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rFonts w:hint="eastAsia" w:ascii="黑体" w:hAnsi="黑体" w:eastAsia="黑体" w:cs="黑体"/>
          <w:b w:val="0"/>
          <w:bCs/>
          <w:sz w:val="40"/>
          <w:szCs w:val="40"/>
        </w:rPr>
      </w:pPr>
      <w:bookmarkStart w:id="0" w:name="_GoBack"/>
      <w:bookmarkEnd w:id="0"/>
      <w:r>
        <w:rPr>
          <w:rFonts w:hint="eastAsia" w:ascii="黑体" w:hAnsi="黑体" w:eastAsia="黑体" w:cs="黑体"/>
          <w:b w:val="0"/>
          <w:bCs/>
          <w:sz w:val="40"/>
          <w:szCs w:val="40"/>
          <w:lang w:val="en-US" w:eastAsia="zh-CN"/>
        </w:rPr>
        <w:t>中国矿业大学</w:t>
      </w:r>
      <w:r>
        <w:rPr>
          <w:rFonts w:hint="eastAsia" w:ascii="黑体" w:hAnsi="黑体" w:eastAsia="黑体" w:cs="黑体"/>
          <w:b w:val="0"/>
          <w:bCs/>
          <w:sz w:val="40"/>
          <w:szCs w:val="40"/>
        </w:rPr>
        <w:t>矿业工程学院</w:t>
      </w:r>
    </w:p>
    <w:p>
      <w:pPr>
        <w:spacing w:line="276" w:lineRule="auto"/>
        <w:jc w:val="center"/>
        <w:rPr>
          <w:rFonts w:hint="eastAsia" w:ascii="黑体" w:hAnsi="黑体" w:eastAsia="黑体" w:cs="黑体"/>
          <w:b w:val="0"/>
          <w:bCs/>
          <w:sz w:val="40"/>
          <w:szCs w:val="40"/>
        </w:rPr>
      </w:pPr>
      <w:r>
        <w:rPr>
          <w:rFonts w:hint="eastAsia" w:ascii="黑体" w:hAnsi="黑体" w:eastAsia="黑体" w:cs="黑体"/>
          <w:b w:val="0"/>
          <w:bCs/>
          <w:sz w:val="40"/>
          <w:szCs w:val="40"/>
        </w:rPr>
        <w:t>研究生</w:t>
      </w:r>
      <w:r>
        <w:rPr>
          <w:rFonts w:hint="eastAsia" w:ascii="黑体" w:hAnsi="黑体" w:eastAsia="黑体" w:cs="黑体"/>
          <w:b w:val="0"/>
          <w:bCs/>
          <w:sz w:val="40"/>
          <w:szCs w:val="40"/>
          <w:lang w:val="en-US" w:eastAsia="zh-CN"/>
        </w:rPr>
        <w:t>国家</w:t>
      </w:r>
      <w:r>
        <w:rPr>
          <w:rFonts w:hint="eastAsia" w:ascii="黑体" w:hAnsi="黑体" w:eastAsia="黑体" w:cs="黑体"/>
          <w:b w:val="0"/>
          <w:bCs/>
          <w:sz w:val="40"/>
          <w:szCs w:val="40"/>
        </w:rPr>
        <w:t>奖学金评定实施细则</w:t>
      </w:r>
    </w:p>
    <w:p>
      <w:pPr>
        <w:spacing w:line="276" w:lineRule="auto"/>
        <w:jc w:val="center"/>
        <w:rPr>
          <w:rFonts w:asciiTheme="minorEastAsia" w:hAnsiTheme="minorEastAsia" w:eastAsiaTheme="minorEastAsia"/>
          <w:b/>
          <w:sz w:val="32"/>
          <w:szCs w:val="32"/>
        </w:rPr>
      </w:pPr>
    </w:p>
    <w:p>
      <w:pPr>
        <w:spacing w:line="276" w:lineRule="auto"/>
        <w:jc w:val="left"/>
        <w:rPr>
          <w:rFonts w:hint="eastAsia" w:ascii="黑体" w:hAnsi="黑体" w:eastAsia="黑体" w:cs="黑体"/>
          <w:b w:val="0"/>
          <w:bCs/>
          <w:sz w:val="22"/>
          <w:szCs w:val="22"/>
        </w:rPr>
      </w:pPr>
      <w:r>
        <w:rPr>
          <w:rFonts w:hint="eastAsia" w:ascii="黑体" w:hAnsi="黑体" w:eastAsia="黑体" w:cs="黑体"/>
          <w:b w:val="0"/>
          <w:bCs/>
          <w:sz w:val="22"/>
          <w:szCs w:val="22"/>
        </w:rPr>
        <w:t>根据《研究生国家奖学金管理暂行办法》（财教[2012]342号）《普通高等学校研究生国家奖学金评审办法》（教财[2014]1号）的文件精神，以及学校“关于开展我校20</w:t>
      </w:r>
      <w:r>
        <w:rPr>
          <w:rFonts w:hint="eastAsia" w:ascii="黑体" w:hAnsi="黑体" w:eastAsia="黑体" w:cs="黑体"/>
          <w:b w:val="0"/>
          <w:bCs/>
          <w:sz w:val="22"/>
          <w:szCs w:val="22"/>
          <w:lang w:val="en-US" w:eastAsia="zh-CN"/>
        </w:rPr>
        <w:t>20</w:t>
      </w:r>
      <w:r>
        <w:rPr>
          <w:rFonts w:hint="eastAsia" w:ascii="黑体" w:hAnsi="黑体" w:eastAsia="黑体" w:cs="黑体"/>
          <w:b w:val="0"/>
          <w:bCs/>
          <w:sz w:val="22"/>
          <w:szCs w:val="22"/>
        </w:rPr>
        <w:t>年研究生国家奖学金评选工作的相关通知”，现将我院20</w:t>
      </w:r>
      <w:r>
        <w:rPr>
          <w:rFonts w:hint="eastAsia" w:ascii="黑体" w:hAnsi="黑体" w:eastAsia="黑体" w:cs="黑体"/>
          <w:b w:val="0"/>
          <w:bCs/>
          <w:sz w:val="22"/>
          <w:szCs w:val="22"/>
          <w:lang w:val="en-US" w:eastAsia="zh-CN"/>
        </w:rPr>
        <w:t>20</w:t>
      </w:r>
      <w:r>
        <w:rPr>
          <w:rFonts w:hint="eastAsia" w:ascii="黑体" w:hAnsi="黑体" w:eastAsia="黑体" w:cs="黑体"/>
          <w:b w:val="0"/>
          <w:bCs/>
          <w:sz w:val="22"/>
          <w:szCs w:val="22"/>
        </w:rPr>
        <w:t>年研究生国家奖学金评选有关事项通知如下：</w:t>
      </w:r>
    </w:p>
    <w:p>
      <w:pPr>
        <w:spacing w:line="276" w:lineRule="auto"/>
        <w:jc w:val="left"/>
        <w:rPr>
          <w:rFonts w:hint="eastAsia" w:ascii="黑体" w:hAnsi="黑体" w:eastAsia="黑体" w:cs="黑体"/>
          <w:b w:val="0"/>
          <w:bCs/>
          <w:sz w:val="22"/>
          <w:szCs w:val="22"/>
        </w:rPr>
      </w:pP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2" w:firstLineChars="200"/>
        <w:jc w:val="left"/>
        <w:textAlignment w:val="auto"/>
        <w:rPr>
          <w:rFonts w:hint="eastAsia" w:ascii="黑体" w:hAnsi="黑体" w:eastAsia="黑体" w:cs="黑体"/>
          <w:b w:val="0"/>
          <w:bCs w:val="0"/>
          <w:sz w:val="22"/>
          <w:szCs w:val="22"/>
        </w:rPr>
      </w:pPr>
      <w:r>
        <w:rPr>
          <w:rFonts w:hint="eastAsia" w:ascii="黑体" w:hAnsi="黑体" w:eastAsia="黑体" w:cs="黑体"/>
          <w:b/>
          <w:bCs/>
          <w:sz w:val="22"/>
          <w:szCs w:val="22"/>
        </w:rPr>
        <w:t xml:space="preserve">第一条 </w:t>
      </w:r>
      <w:r>
        <w:rPr>
          <w:rFonts w:hint="eastAsia" w:ascii="黑体" w:hAnsi="黑体" w:eastAsia="黑体" w:cs="黑体"/>
          <w:b/>
          <w:bCs/>
          <w:sz w:val="22"/>
          <w:szCs w:val="22"/>
          <w:lang w:val="en-US" w:eastAsia="zh-CN"/>
        </w:rPr>
        <w:t>评选机构：</w:t>
      </w:r>
      <w:r>
        <w:rPr>
          <w:rFonts w:hint="eastAsia" w:ascii="黑体" w:hAnsi="黑体" w:eastAsia="黑体" w:cs="黑体"/>
          <w:b w:val="0"/>
          <w:bCs w:val="0"/>
          <w:sz w:val="22"/>
          <w:szCs w:val="22"/>
        </w:rPr>
        <w:t>学院成立研究生国家奖学金评审委员会，评审委员会由主要领导任主任委员，成员主要有研究生导师、行政管理人员和研究生组成。</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2" w:firstLineChars="200"/>
        <w:jc w:val="left"/>
        <w:textAlignment w:val="auto"/>
        <w:rPr>
          <w:rFonts w:hint="eastAsia" w:ascii="黑体" w:hAnsi="黑体" w:eastAsia="黑体" w:cs="黑体"/>
          <w:b/>
          <w:bCs/>
          <w:sz w:val="22"/>
          <w:szCs w:val="22"/>
        </w:rPr>
      </w:pPr>
      <w:r>
        <w:rPr>
          <w:rFonts w:hint="eastAsia" w:ascii="黑体" w:hAnsi="黑体" w:eastAsia="黑体" w:cs="黑体"/>
          <w:b/>
          <w:bCs/>
          <w:sz w:val="22"/>
          <w:szCs w:val="22"/>
        </w:rPr>
        <w:t xml:space="preserve">第二条 </w:t>
      </w:r>
      <w:r>
        <w:rPr>
          <w:rFonts w:hint="eastAsia" w:ascii="黑体" w:hAnsi="黑体" w:eastAsia="黑体" w:cs="黑体"/>
          <w:b/>
          <w:bCs/>
          <w:sz w:val="22"/>
          <w:szCs w:val="22"/>
          <w:lang w:val="en-US" w:eastAsia="zh-CN"/>
        </w:rPr>
        <w:t>参评范围</w:t>
      </w:r>
      <w:r>
        <w:rPr>
          <w:rFonts w:hint="eastAsia" w:ascii="黑体" w:hAnsi="黑体" w:eastAsia="黑体" w:cs="黑体"/>
          <w:b/>
          <w:bCs/>
          <w:sz w:val="22"/>
          <w:szCs w:val="22"/>
        </w:rPr>
        <w:t>：</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1.我院全日制在读研究生（含江苏海洋大学、常熟理工学院联合培养研究生）。</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2.每名研究生在硕士或博士阶段，如第二次（及以上）申请国家奖学金，同意申报原因和支撑材料不得与第一次（及以上）重复使用。</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3</w:t>
      </w:r>
      <w:r>
        <w:rPr>
          <w:rFonts w:hint="eastAsia" w:ascii="黑体" w:hAnsi="黑体" w:eastAsia="黑体" w:cs="黑体"/>
          <w:b w:val="0"/>
          <w:bCs w:val="0"/>
          <w:sz w:val="22"/>
          <w:szCs w:val="22"/>
          <w:lang w:eastAsia="zh-CN"/>
        </w:rPr>
        <w:t>.</w:t>
      </w:r>
      <w:r>
        <w:rPr>
          <w:rFonts w:hint="eastAsia" w:ascii="黑体" w:hAnsi="黑体" w:eastAsia="黑体" w:cs="黑体"/>
          <w:b w:val="0"/>
          <w:bCs w:val="0"/>
          <w:sz w:val="22"/>
          <w:szCs w:val="22"/>
        </w:rPr>
        <w:t>本硕博、硕博连读研究生在注册为博士研究生之前，或通过攻读博士学位资格考试前，按照硕士研究生身份申请国家奖学金；注册为博士研究生后，或已经通过攻读博士学位资格考试后，按照博士研究生身份申请国家奖学金。“直博生”按照博士生身份申请奖学金。</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2" w:firstLineChars="200"/>
        <w:jc w:val="left"/>
        <w:textAlignment w:val="auto"/>
        <w:rPr>
          <w:rFonts w:hint="eastAsia" w:ascii="黑体" w:hAnsi="黑体" w:eastAsia="黑体" w:cs="黑体"/>
          <w:b/>
          <w:bCs/>
          <w:sz w:val="22"/>
          <w:szCs w:val="22"/>
        </w:rPr>
      </w:pPr>
      <w:r>
        <w:rPr>
          <w:rFonts w:hint="eastAsia" w:ascii="黑体" w:hAnsi="黑体" w:eastAsia="黑体" w:cs="黑体"/>
          <w:b/>
          <w:bCs/>
          <w:sz w:val="22"/>
          <w:szCs w:val="22"/>
        </w:rPr>
        <w:t xml:space="preserve">第三条 </w:t>
      </w:r>
      <w:r>
        <w:rPr>
          <w:rFonts w:hint="eastAsia" w:ascii="黑体" w:hAnsi="黑体" w:eastAsia="黑体" w:cs="黑体"/>
          <w:b/>
          <w:bCs/>
          <w:sz w:val="22"/>
          <w:szCs w:val="22"/>
          <w:lang w:val="en-US" w:eastAsia="zh-CN"/>
        </w:rPr>
        <w:t>申请条件</w:t>
      </w:r>
      <w:r>
        <w:rPr>
          <w:rFonts w:hint="eastAsia" w:ascii="黑体" w:hAnsi="黑体" w:eastAsia="黑体" w:cs="黑体"/>
          <w:b/>
          <w:bCs/>
          <w:sz w:val="22"/>
          <w:szCs w:val="22"/>
        </w:rPr>
        <w:t>：</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2" w:firstLineChars="200"/>
        <w:jc w:val="left"/>
        <w:textAlignment w:val="auto"/>
        <w:rPr>
          <w:rFonts w:hint="eastAsia" w:ascii="黑体" w:hAnsi="黑体" w:eastAsia="黑体" w:cs="黑体"/>
          <w:b/>
          <w:bCs/>
          <w:sz w:val="22"/>
          <w:szCs w:val="22"/>
        </w:rPr>
      </w:pPr>
      <w:r>
        <w:rPr>
          <w:rFonts w:hint="eastAsia" w:ascii="黑体" w:hAnsi="黑体" w:eastAsia="黑体" w:cs="黑体"/>
          <w:b/>
          <w:bCs/>
          <w:sz w:val="22"/>
          <w:szCs w:val="22"/>
        </w:rPr>
        <w:t xml:space="preserve"> （一）基本条件</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1．热爱社会主义祖国，拥护中国共产党的领导。</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2．遵守宪法和法律，遵守高等学校规章制度。</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3．诚实守信，道德品质优良。</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4．学习成绩优异。</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5．科研能力或创新实践能力显著，发展潜力突出。</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6．凡有下列情况之一者，不得申请研究生国家奖学金：</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（1）20</w:t>
      </w:r>
      <w:r>
        <w:rPr>
          <w:rFonts w:hint="eastAsia" w:ascii="黑体" w:hAnsi="黑体" w:eastAsia="黑体" w:cs="黑体"/>
          <w:b w:val="0"/>
          <w:bCs w:val="0"/>
          <w:sz w:val="22"/>
          <w:szCs w:val="22"/>
          <w:lang w:val="en-US" w:eastAsia="zh-CN"/>
        </w:rPr>
        <w:t>20</w:t>
      </w:r>
      <w:r>
        <w:rPr>
          <w:rFonts w:hint="eastAsia" w:ascii="黑体" w:hAnsi="黑体" w:eastAsia="黑体" w:cs="黑体"/>
          <w:b w:val="0"/>
          <w:bCs w:val="0"/>
          <w:sz w:val="22"/>
          <w:szCs w:val="22"/>
        </w:rPr>
        <w:t>年12月毕业的研究生不具备申请资格。</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（2）参评学年违反国家法律、校纪校规受到纪律处分者。</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（3）参评学年出现培养方案所规定课程不及格者。</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（4）参评学年有抄袭剽窃、弄虚作假等学术不端行为经查证属实的。</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（5）参评学年学籍状态处于休学、保留学籍者（因国际化教育需要，并按照学籍要求办理了相关手续的保留学籍公派出国留学或校际交流在境外学习的研究生除外）。</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（6）超出基本修业年限的研究生，不再具备研究生国家奖学金参评资格。</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（7）在基本修业年限内，由于因私出国留学、疾病、创业等原因未在校学习的研究生，期间内不具备研究生国家奖学金参评资格。</w:t>
      </w:r>
    </w:p>
    <w:p>
      <w:pPr>
        <w:keepNext w:val="0"/>
        <w:keepLines w:val="0"/>
        <w:pageBreakBefore w:val="0"/>
        <w:widowControl w:val="0"/>
        <w:kinsoku/>
        <w:wordWrap/>
        <w:overflowPunct/>
        <w:topLinePunct w:val="0"/>
        <w:autoSpaceDE/>
        <w:autoSpaceDN/>
        <w:bidi w:val="0"/>
        <w:adjustRightInd/>
        <w:snapToGrid/>
        <w:spacing w:line="360" w:lineRule="auto"/>
        <w:ind w:firstLine="442" w:firstLineChars="200"/>
        <w:jc w:val="left"/>
        <w:textAlignment w:val="auto"/>
        <w:rPr>
          <w:rFonts w:hint="eastAsia" w:ascii="黑体" w:hAnsi="黑体" w:eastAsia="黑体" w:cs="黑体"/>
          <w:b/>
          <w:bCs/>
          <w:sz w:val="22"/>
          <w:szCs w:val="22"/>
        </w:rPr>
      </w:pPr>
      <w:r>
        <w:rPr>
          <w:rFonts w:hint="eastAsia" w:ascii="黑体" w:hAnsi="黑体" w:eastAsia="黑体" w:cs="黑体"/>
          <w:b/>
          <w:bCs/>
          <w:sz w:val="22"/>
          <w:szCs w:val="22"/>
        </w:rPr>
        <w:t>（二）科研素质、创新能力及综合素质要求</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硕士研究生在学术研究、学科竞赛、创新发明和科研实践等某一方面表现特别优秀，主要考虑以下方面内容：</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1</w:t>
      </w:r>
      <w:r>
        <w:rPr>
          <w:rFonts w:hint="eastAsia" w:ascii="黑体" w:hAnsi="黑体" w:eastAsia="黑体" w:cs="黑体"/>
          <w:b w:val="0"/>
          <w:bCs w:val="0"/>
          <w:sz w:val="22"/>
          <w:szCs w:val="22"/>
          <w:lang w:eastAsia="zh-CN"/>
        </w:rPr>
        <w:t>.</w:t>
      </w:r>
      <w:r>
        <w:rPr>
          <w:rFonts w:hint="eastAsia" w:ascii="黑体" w:hAnsi="黑体" w:eastAsia="黑体" w:cs="黑体"/>
          <w:b w:val="0"/>
          <w:bCs w:val="0"/>
          <w:sz w:val="22"/>
          <w:szCs w:val="22"/>
        </w:rPr>
        <w:t>中文核心及以上级别期刊，论文发表时间要求在201</w:t>
      </w:r>
      <w:r>
        <w:rPr>
          <w:rFonts w:hint="eastAsia" w:ascii="黑体" w:hAnsi="黑体" w:eastAsia="黑体" w:cs="黑体"/>
          <w:b w:val="0"/>
          <w:bCs w:val="0"/>
          <w:sz w:val="22"/>
          <w:szCs w:val="22"/>
          <w:lang w:val="en-US" w:eastAsia="zh-CN"/>
        </w:rPr>
        <w:t>9</w:t>
      </w:r>
      <w:r>
        <w:rPr>
          <w:rFonts w:hint="eastAsia" w:ascii="黑体" w:hAnsi="黑体" w:eastAsia="黑体" w:cs="黑体"/>
          <w:b w:val="0"/>
          <w:bCs w:val="0"/>
          <w:sz w:val="22"/>
          <w:szCs w:val="22"/>
        </w:rPr>
        <w:t>年9月1日～20</w:t>
      </w:r>
      <w:r>
        <w:rPr>
          <w:rFonts w:hint="eastAsia" w:ascii="黑体" w:hAnsi="黑体" w:eastAsia="黑体" w:cs="黑体"/>
          <w:b w:val="0"/>
          <w:bCs w:val="0"/>
          <w:sz w:val="22"/>
          <w:szCs w:val="22"/>
          <w:lang w:val="en-US" w:eastAsia="zh-CN"/>
        </w:rPr>
        <w:t>20</w:t>
      </w:r>
      <w:r>
        <w:rPr>
          <w:rFonts w:hint="eastAsia" w:ascii="黑体" w:hAnsi="黑体" w:eastAsia="黑体" w:cs="黑体"/>
          <w:b w:val="0"/>
          <w:bCs w:val="0"/>
          <w:sz w:val="22"/>
          <w:szCs w:val="22"/>
        </w:rPr>
        <w:t>年8月31日之间，并提供发表论文的原件以及论文封面、目录、首页复印件；</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2</w:t>
      </w:r>
      <w:r>
        <w:rPr>
          <w:rFonts w:hint="eastAsia" w:ascii="黑体" w:hAnsi="黑体" w:eastAsia="黑体" w:cs="黑体"/>
          <w:b w:val="0"/>
          <w:bCs w:val="0"/>
          <w:sz w:val="22"/>
          <w:szCs w:val="22"/>
          <w:lang w:eastAsia="zh-CN"/>
        </w:rPr>
        <w:t>.</w:t>
      </w:r>
      <w:r>
        <w:rPr>
          <w:rFonts w:hint="eastAsia" w:ascii="黑体" w:hAnsi="黑体" w:eastAsia="黑体" w:cs="黑体"/>
          <w:b w:val="0"/>
          <w:bCs w:val="0"/>
          <w:sz w:val="22"/>
          <w:szCs w:val="22"/>
        </w:rPr>
        <w:t>发明专利（前3名），发明专利获得证书时间要求在201</w:t>
      </w:r>
      <w:r>
        <w:rPr>
          <w:rFonts w:hint="eastAsia" w:ascii="黑体" w:hAnsi="黑体" w:eastAsia="黑体" w:cs="黑体"/>
          <w:b w:val="0"/>
          <w:bCs w:val="0"/>
          <w:sz w:val="22"/>
          <w:szCs w:val="22"/>
          <w:lang w:val="en-US" w:eastAsia="zh-CN"/>
        </w:rPr>
        <w:t>9</w:t>
      </w:r>
      <w:r>
        <w:rPr>
          <w:rFonts w:hint="eastAsia" w:ascii="黑体" w:hAnsi="黑体" w:eastAsia="黑体" w:cs="黑体"/>
          <w:b w:val="0"/>
          <w:bCs w:val="0"/>
          <w:sz w:val="22"/>
          <w:szCs w:val="22"/>
        </w:rPr>
        <w:t>年9月1日-20</w:t>
      </w:r>
      <w:r>
        <w:rPr>
          <w:rFonts w:hint="eastAsia" w:ascii="黑体" w:hAnsi="黑体" w:eastAsia="黑体" w:cs="黑体"/>
          <w:b w:val="0"/>
          <w:bCs w:val="0"/>
          <w:sz w:val="22"/>
          <w:szCs w:val="22"/>
          <w:lang w:val="en-US" w:eastAsia="zh-CN"/>
        </w:rPr>
        <w:t>20</w:t>
      </w:r>
      <w:r>
        <w:rPr>
          <w:rFonts w:hint="eastAsia" w:ascii="黑体" w:hAnsi="黑体" w:eastAsia="黑体" w:cs="黑体"/>
          <w:b w:val="0"/>
          <w:bCs w:val="0"/>
          <w:sz w:val="22"/>
          <w:szCs w:val="22"/>
        </w:rPr>
        <w:t>年8月31日之间，并提供证书的原件及复印件；</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3</w:t>
      </w:r>
      <w:r>
        <w:rPr>
          <w:rFonts w:hint="eastAsia" w:ascii="黑体" w:hAnsi="黑体" w:eastAsia="黑体" w:cs="黑体"/>
          <w:b w:val="0"/>
          <w:bCs w:val="0"/>
          <w:sz w:val="22"/>
          <w:szCs w:val="22"/>
          <w:lang w:eastAsia="zh-CN"/>
        </w:rPr>
        <w:t>.</w:t>
      </w:r>
      <w:r>
        <w:rPr>
          <w:rFonts w:hint="eastAsia" w:ascii="黑体" w:hAnsi="黑体" w:eastAsia="黑体" w:cs="黑体"/>
          <w:b w:val="0"/>
          <w:bCs w:val="0"/>
          <w:sz w:val="22"/>
          <w:szCs w:val="22"/>
        </w:rPr>
        <w:t>省部级及以上科研奖项或省部级及以上荣誉称号（必须有获奖证书），获奖证书时间要求在201</w:t>
      </w:r>
      <w:r>
        <w:rPr>
          <w:rFonts w:hint="eastAsia" w:ascii="黑体" w:hAnsi="黑体" w:eastAsia="黑体" w:cs="黑体"/>
          <w:b w:val="0"/>
          <w:bCs w:val="0"/>
          <w:sz w:val="22"/>
          <w:szCs w:val="22"/>
          <w:lang w:val="en-US" w:eastAsia="zh-CN"/>
        </w:rPr>
        <w:t>9</w:t>
      </w:r>
      <w:r>
        <w:rPr>
          <w:rFonts w:hint="eastAsia" w:ascii="黑体" w:hAnsi="黑体" w:eastAsia="黑体" w:cs="黑体"/>
          <w:b w:val="0"/>
          <w:bCs w:val="0"/>
          <w:sz w:val="22"/>
          <w:szCs w:val="22"/>
        </w:rPr>
        <w:t>年9月1日-20</w:t>
      </w:r>
      <w:r>
        <w:rPr>
          <w:rFonts w:hint="eastAsia" w:ascii="黑体" w:hAnsi="黑体" w:eastAsia="黑体" w:cs="黑体"/>
          <w:b w:val="0"/>
          <w:bCs w:val="0"/>
          <w:sz w:val="22"/>
          <w:szCs w:val="22"/>
          <w:lang w:val="en-US" w:eastAsia="zh-CN"/>
        </w:rPr>
        <w:t>20</w:t>
      </w:r>
      <w:r>
        <w:rPr>
          <w:rFonts w:hint="eastAsia" w:ascii="黑体" w:hAnsi="黑体" w:eastAsia="黑体" w:cs="黑体"/>
          <w:b w:val="0"/>
          <w:bCs w:val="0"/>
          <w:sz w:val="22"/>
          <w:szCs w:val="22"/>
        </w:rPr>
        <w:t>年8月31日之间，并提供证书的原件及复印件；</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4</w:t>
      </w:r>
      <w:r>
        <w:rPr>
          <w:rFonts w:hint="eastAsia" w:ascii="黑体" w:hAnsi="黑体" w:eastAsia="黑体" w:cs="黑体"/>
          <w:b w:val="0"/>
          <w:bCs w:val="0"/>
          <w:sz w:val="22"/>
          <w:szCs w:val="22"/>
          <w:lang w:eastAsia="zh-CN"/>
        </w:rPr>
        <w:t>.</w:t>
      </w:r>
      <w:r>
        <w:rPr>
          <w:rFonts w:hint="eastAsia" w:ascii="黑体" w:hAnsi="黑体" w:eastAsia="黑体" w:cs="黑体"/>
          <w:b w:val="0"/>
          <w:bCs w:val="0"/>
          <w:sz w:val="22"/>
          <w:szCs w:val="22"/>
        </w:rPr>
        <w:t>主持省部级及以上科研项目，要求提供相关证明材料。</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5</w:t>
      </w:r>
      <w:r>
        <w:rPr>
          <w:rFonts w:hint="eastAsia" w:ascii="黑体" w:hAnsi="黑体" w:eastAsia="黑体" w:cs="黑体"/>
          <w:b w:val="0"/>
          <w:bCs w:val="0"/>
          <w:sz w:val="22"/>
          <w:szCs w:val="22"/>
          <w:lang w:eastAsia="zh-CN"/>
        </w:rPr>
        <w:t>.</w:t>
      </w:r>
      <w:r>
        <w:rPr>
          <w:rFonts w:hint="eastAsia" w:ascii="黑体" w:hAnsi="黑体" w:eastAsia="黑体" w:cs="黑体"/>
          <w:b w:val="0"/>
          <w:bCs w:val="0"/>
          <w:sz w:val="22"/>
          <w:szCs w:val="22"/>
        </w:rPr>
        <w:t>特别说明：参评成果中未见刊的论文不计入参评成果；实用型新专利不计入参评成果；未授权的发明专利不计入参评成果。</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博士研究生在学术研究、学科竞赛、创新发明和科研实践等某一方面表现特别优秀，主要考虑以下方面内容：</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1</w:t>
      </w:r>
      <w:r>
        <w:rPr>
          <w:rFonts w:hint="eastAsia" w:ascii="黑体" w:hAnsi="黑体" w:eastAsia="黑体" w:cs="黑体"/>
          <w:b w:val="0"/>
          <w:bCs w:val="0"/>
          <w:sz w:val="22"/>
          <w:szCs w:val="22"/>
          <w:lang w:eastAsia="zh-CN"/>
        </w:rPr>
        <w:t>.</w:t>
      </w:r>
      <w:r>
        <w:rPr>
          <w:rFonts w:hint="eastAsia" w:ascii="黑体" w:hAnsi="黑体" w:eastAsia="黑体" w:cs="黑体"/>
          <w:b w:val="0"/>
          <w:bCs w:val="0"/>
          <w:sz w:val="22"/>
          <w:szCs w:val="22"/>
        </w:rPr>
        <w:t>被ESI或SCI或EI收录论文，且论文发表时间要求在201</w:t>
      </w:r>
      <w:r>
        <w:rPr>
          <w:rFonts w:hint="eastAsia" w:ascii="黑体" w:hAnsi="黑体" w:eastAsia="黑体" w:cs="黑体"/>
          <w:b w:val="0"/>
          <w:bCs w:val="0"/>
          <w:sz w:val="22"/>
          <w:szCs w:val="22"/>
          <w:lang w:val="en-US" w:eastAsia="zh-CN"/>
        </w:rPr>
        <w:t>9</w:t>
      </w:r>
      <w:r>
        <w:rPr>
          <w:rFonts w:hint="eastAsia" w:ascii="黑体" w:hAnsi="黑体" w:eastAsia="黑体" w:cs="黑体"/>
          <w:b w:val="0"/>
          <w:bCs w:val="0"/>
          <w:sz w:val="22"/>
          <w:szCs w:val="22"/>
        </w:rPr>
        <w:t>年9月1日～20</w:t>
      </w:r>
      <w:r>
        <w:rPr>
          <w:rFonts w:hint="eastAsia" w:ascii="黑体" w:hAnsi="黑体" w:eastAsia="黑体" w:cs="黑体"/>
          <w:b w:val="0"/>
          <w:bCs w:val="0"/>
          <w:sz w:val="22"/>
          <w:szCs w:val="22"/>
          <w:lang w:val="en-US" w:eastAsia="zh-CN"/>
        </w:rPr>
        <w:t>20</w:t>
      </w:r>
      <w:r>
        <w:rPr>
          <w:rFonts w:hint="eastAsia" w:ascii="黑体" w:hAnsi="黑体" w:eastAsia="黑体" w:cs="黑体"/>
          <w:b w:val="0"/>
          <w:bCs w:val="0"/>
          <w:sz w:val="22"/>
          <w:szCs w:val="22"/>
        </w:rPr>
        <w:t>年8月31日之间，并提供发表论文的原件以及论文封面、目录、首页复印件；</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2</w:t>
      </w:r>
      <w:r>
        <w:rPr>
          <w:rFonts w:hint="eastAsia" w:ascii="黑体" w:hAnsi="黑体" w:eastAsia="黑体" w:cs="黑体"/>
          <w:b w:val="0"/>
          <w:bCs w:val="0"/>
          <w:sz w:val="22"/>
          <w:szCs w:val="22"/>
          <w:lang w:eastAsia="zh-CN"/>
        </w:rPr>
        <w:t>.</w:t>
      </w:r>
      <w:r>
        <w:rPr>
          <w:rFonts w:hint="eastAsia" w:ascii="黑体" w:hAnsi="黑体" w:eastAsia="黑体" w:cs="黑体"/>
          <w:b w:val="0"/>
          <w:bCs w:val="0"/>
          <w:sz w:val="22"/>
          <w:szCs w:val="22"/>
        </w:rPr>
        <w:t>发明专利（前3名），发明专利获得证书时间要求在201</w:t>
      </w:r>
      <w:r>
        <w:rPr>
          <w:rFonts w:hint="eastAsia" w:ascii="黑体" w:hAnsi="黑体" w:eastAsia="黑体" w:cs="黑体"/>
          <w:b w:val="0"/>
          <w:bCs w:val="0"/>
          <w:sz w:val="22"/>
          <w:szCs w:val="22"/>
          <w:lang w:val="en-US" w:eastAsia="zh-CN"/>
        </w:rPr>
        <w:t>9</w:t>
      </w:r>
      <w:r>
        <w:rPr>
          <w:rFonts w:hint="eastAsia" w:ascii="黑体" w:hAnsi="黑体" w:eastAsia="黑体" w:cs="黑体"/>
          <w:b w:val="0"/>
          <w:bCs w:val="0"/>
          <w:sz w:val="22"/>
          <w:szCs w:val="22"/>
        </w:rPr>
        <w:t>年9月1日～20</w:t>
      </w:r>
      <w:r>
        <w:rPr>
          <w:rFonts w:hint="eastAsia" w:ascii="黑体" w:hAnsi="黑体" w:eastAsia="黑体" w:cs="黑体"/>
          <w:b w:val="0"/>
          <w:bCs w:val="0"/>
          <w:sz w:val="22"/>
          <w:szCs w:val="22"/>
          <w:lang w:val="en-US" w:eastAsia="zh-CN"/>
        </w:rPr>
        <w:t>20</w:t>
      </w:r>
      <w:r>
        <w:rPr>
          <w:rFonts w:hint="eastAsia" w:ascii="黑体" w:hAnsi="黑体" w:eastAsia="黑体" w:cs="黑体"/>
          <w:b w:val="0"/>
          <w:bCs w:val="0"/>
          <w:sz w:val="22"/>
          <w:szCs w:val="22"/>
        </w:rPr>
        <w:t>年8月31日之间，并提供证书的原件以及复印件；</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3</w:t>
      </w:r>
      <w:r>
        <w:rPr>
          <w:rFonts w:hint="eastAsia" w:ascii="黑体" w:hAnsi="黑体" w:eastAsia="黑体" w:cs="黑体"/>
          <w:b w:val="0"/>
          <w:bCs w:val="0"/>
          <w:sz w:val="22"/>
          <w:szCs w:val="22"/>
          <w:lang w:eastAsia="zh-CN"/>
        </w:rPr>
        <w:t>.</w:t>
      </w:r>
      <w:r>
        <w:rPr>
          <w:rFonts w:hint="eastAsia" w:ascii="黑体" w:hAnsi="黑体" w:eastAsia="黑体" w:cs="黑体"/>
          <w:b w:val="0"/>
          <w:bCs w:val="0"/>
          <w:sz w:val="22"/>
          <w:szCs w:val="22"/>
        </w:rPr>
        <w:t>省部级及以上科研奖项或省部级及以上荣誉称号（必须有获奖证书），获奖；证书时间要求在20</w:t>
      </w:r>
      <w:r>
        <w:rPr>
          <w:rFonts w:hint="eastAsia" w:ascii="黑体" w:hAnsi="黑体" w:eastAsia="黑体" w:cs="黑体"/>
          <w:b w:val="0"/>
          <w:bCs w:val="0"/>
          <w:sz w:val="22"/>
          <w:szCs w:val="22"/>
          <w:lang w:val="en-US" w:eastAsia="zh-CN"/>
        </w:rPr>
        <w:t>19</w:t>
      </w:r>
      <w:r>
        <w:rPr>
          <w:rFonts w:hint="eastAsia" w:ascii="黑体" w:hAnsi="黑体" w:eastAsia="黑体" w:cs="黑体"/>
          <w:b w:val="0"/>
          <w:bCs w:val="0"/>
          <w:sz w:val="22"/>
          <w:szCs w:val="22"/>
        </w:rPr>
        <w:t>年9月1日～20</w:t>
      </w:r>
      <w:r>
        <w:rPr>
          <w:rFonts w:hint="eastAsia" w:ascii="黑体" w:hAnsi="黑体" w:eastAsia="黑体" w:cs="黑体"/>
          <w:b w:val="0"/>
          <w:bCs w:val="0"/>
          <w:sz w:val="22"/>
          <w:szCs w:val="22"/>
          <w:lang w:val="en-US" w:eastAsia="zh-CN"/>
        </w:rPr>
        <w:t>20</w:t>
      </w:r>
      <w:r>
        <w:rPr>
          <w:rFonts w:hint="eastAsia" w:ascii="黑体" w:hAnsi="黑体" w:eastAsia="黑体" w:cs="黑体"/>
          <w:b w:val="0"/>
          <w:bCs w:val="0"/>
          <w:sz w:val="22"/>
          <w:szCs w:val="22"/>
        </w:rPr>
        <w:t>年8月31日之间，并提供证书的原件以及复印件；</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4</w:t>
      </w:r>
      <w:r>
        <w:rPr>
          <w:rFonts w:hint="eastAsia" w:ascii="黑体" w:hAnsi="黑体" w:eastAsia="黑体" w:cs="黑体"/>
          <w:b w:val="0"/>
          <w:bCs w:val="0"/>
          <w:sz w:val="22"/>
          <w:szCs w:val="22"/>
          <w:lang w:eastAsia="zh-CN"/>
        </w:rPr>
        <w:t>.</w:t>
      </w:r>
      <w:r>
        <w:rPr>
          <w:rFonts w:hint="eastAsia" w:ascii="黑体" w:hAnsi="黑体" w:eastAsia="黑体" w:cs="黑体"/>
          <w:b w:val="0"/>
          <w:bCs w:val="0"/>
          <w:sz w:val="22"/>
          <w:szCs w:val="22"/>
        </w:rPr>
        <w:t>主持省部级及以上科研项目，项目要求201</w:t>
      </w:r>
      <w:r>
        <w:rPr>
          <w:rFonts w:hint="eastAsia" w:ascii="黑体" w:hAnsi="黑体" w:eastAsia="黑体" w:cs="黑体"/>
          <w:b w:val="0"/>
          <w:bCs w:val="0"/>
          <w:sz w:val="22"/>
          <w:szCs w:val="22"/>
          <w:lang w:val="en-US" w:eastAsia="zh-CN"/>
        </w:rPr>
        <w:t>9</w:t>
      </w:r>
      <w:r>
        <w:rPr>
          <w:rFonts w:hint="eastAsia" w:ascii="黑体" w:hAnsi="黑体" w:eastAsia="黑体" w:cs="黑体"/>
          <w:b w:val="0"/>
          <w:bCs w:val="0"/>
          <w:sz w:val="22"/>
          <w:szCs w:val="22"/>
        </w:rPr>
        <w:t>年9月1日～20</w:t>
      </w:r>
      <w:r>
        <w:rPr>
          <w:rFonts w:hint="eastAsia" w:ascii="黑体" w:hAnsi="黑体" w:eastAsia="黑体" w:cs="黑体"/>
          <w:b w:val="0"/>
          <w:bCs w:val="0"/>
          <w:sz w:val="22"/>
          <w:szCs w:val="22"/>
          <w:lang w:val="en-US" w:eastAsia="zh-CN"/>
        </w:rPr>
        <w:t>20</w:t>
      </w:r>
      <w:r>
        <w:rPr>
          <w:rFonts w:hint="eastAsia" w:ascii="黑体" w:hAnsi="黑体" w:eastAsia="黑体" w:cs="黑体"/>
          <w:b w:val="0"/>
          <w:bCs w:val="0"/>
          <w:sz w:val="22"/>
          <w:szCs w:val="22"/>
        </w:rPr>
        <w:t>年8月31日期间在研，并提供相关证明材料。</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5</w:t>
      </w:r>
      <w:r>
        <w:rPr>
          <w:rFonts w:hint="eastAsia" w:ascii="黑体" w:hAnsi="黑体" w:eastAsia="黑体" w:cs="黑体"/>
          <w:b w:val="0"/>
          <w:bCs w:val="0"/>
          <w:sz w:val="22"/>
          <w:szCs w:val="22"/>
          <w:lang w:eastAsia="zh-CN"/>
        </w:rPr>
        <w:t>.</w:t>
      </w:r>
      <w:r>
        <w:rPr>
          <w:rFonts w:hint="eastAsia" w:ascii="黑体" w:hAnsi="黑体" w:eastAsia="黑体" w:cs="黑体"/>
          <w:b w:val="0"/>
          <w:bCs w:val="0"/>
          <w:sz w:val="22"/>
          <w:szCs w:val="22"/>
        </w:rPr>
        <w:t>特别说明：参评成果中未见刊的论文不计入参评成果；实用型新专利不计入参评成果；未授权的发明专利不计入参评成果；校级及以下级别的奖励不计入参评成果。</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除此以外，学生在道德风尚、社会实践、社会工作、体育竞赛、文艺比赛等某一方面表现特别优秀的，也计入参评成果，具体标准如下：</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1</w:t>
      </w:r>
      <w:r>
        <w:rPr>
          <w:rFonts w:hint="eastAsia" w:ascii="黑体" w:hAnsi="黑体" w:eastAsia="黑体" w:cs="黑体"/>
          <w:b w:val="0"/>
          <w:bCs w:val="0"/>
          <w:sz w:val="22"/>
          <w:szCs w:val="22"/>
          <w:lang w:eastAsia="zh-CN"/>
        </w:rPr>
        <w:t>.</w:t>
      </w:r>
      <w:r>
        <w:rPr>
          <w:rFonts w:hint="eastAsia" w:ascii="黑体" w:hAnsi="黑体" w:eastAsia="黑体" w:cs="黑体"/>
          <w:b w:val="0"/>
          <w:bCs w:val="0"/>
          <w:sz w:val="22"/>
          <w:szCs w:val="22"/>
        </w:rPr>
        <w:t>在社会主义精神文明建设中表现突出，具有见义勇为、助人为乐、奉献爱心、服务社会、自立自强的实际行动，在本校、本地区产生重大影响，在全国产生较大影响，有助于树立良好的社会风尚；</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2</w:t>
      </w:r>
      <w:r>
        <w:rPr>
          <w:rFonts w:hint="eastAsia" w:ascii="黑体" w:hAnsi="黑体" w:eastAsia="黑体" w:cs="黑体"/>
          <w:b w:val="0"/>
          <w:bCs w:val="0"/>
          <w:sz w:val="22"/>
          <w:szCs w:val="22"/>
          <w:lang w:eastAsia="zh-CN"/>
        </w:rPr>
        <w:t>.</w:t>
      </w:r>
      <w:r>
        <w:rPr>
          <w:rFonts w:hint="eastAsia" w:ascii="黑体" w:hAnsi="黑体" w:eastAsia="黑体" w:cs="黑体"/>
          <w:b w:val="0"/>
          <w:bCs w:val="0"/>
          <w:sz w:val="22"/>
          <w:szCs w:val="22"/>
        </w:rPr>
        <w:t>在体育竞赛中取得显著成绩，为国家争得荣誉。非体育专业学生参加省级以上体育比赛获得个人项目前三名，集体项目前二名；高水平运动员（特招生）参加国际和全国性体育比赛获得个人项目前三名、集体项目前二名。集体项目应为主力队员；</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3</w:t>
      </w:r>
      <w:r>
        <w:rPr>
          <w:rFonts w:hint="eastAsia" w:ascii="黑体" w:hAnsi="黑体" w:eastAsia="黑体" w:cs="黑体"/>
          <w:b w:val="0"/>
          <w:bCs w:val="0"/>
          <w:sz w:val="22"/>
          <w:szCs w:val="22"/>
          <w:lang w:eastAsia="zh-CN"/>
        </w:rPr>
        <w:t>.</w:t>
      </w:r>
      <w:r>
        <w:rPr>
          <w:rFonts w:hint="eastAsia" w:ascii="黑体" w:hAnsi="黑体" w:eastAsia="黑体" w:cs="黑体"/>
          <w:b w:val="0"/>
          <w:bCs w:val="0"/>
          <w:sz w:val="22"/>
          <w:szCs w:val="22"/>
        </w:rPr>
        <w:t>在重要文艺比赛中取得显著成绩，参加国际和全国性比赛获得前三名，参加省级比赛获得第一名，为国家赢得荣誉。集体项目应为主要演员；</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4</w:t>
      </w:r>
      <w:r>
        <w:rPr>
          <w:rFonts w:hint="eastAsia" w:ascii="黑体" w:hAnsi="黑体" w:eastAsia="黑体" w:cs="黑体"/>
          <w:b w:val="0"/>
          <w:bCs w:val="0"/>
          <w:sz w:val="22"/>
          <w:szCs w:val="22"/>
          <w:lang w:eastAsia="zh-CN"/>
        </w:rPr>
        <w:t>.</w:t>
      </w:r>
      <w:r>
        <w:rPr>
          <w:rFonts w:hint="eastAsia" w:ascii="黑体" w:hAnsi="黑体" w:eastAsia="黑体" w:cs="黑体"/>
          <w:b w:val="0"/>
          <w:bCs w:val="0"/>
          <w:sz w:val="22"/>
          <w:szCs w:val="22"/>
        </w:rPr>
        <w:t>获全国三好学生、全国优秀学生干部、全国社会实践先进个人、全国十大杰出青年、中国青年五四奖章等全国性荣誉称号。</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如在其他方面有同等级别的特别优秀表现，在国家奖学金评审过程中也可作为突出表现提交相关材料。</w:t>
      </w:r>
    </w:p>
    <w:p>
      <w:pPr>
        <w:keepNext w:val="0"/>
        <w:keepLines w:val="0"/>
        <w:pageBreakBefore w:val="0"/>
        <w:widowControl w:val="0"/>
        <w:kinsoku/>
        <w:wordWrap/>
        <w:overflowPunct/>
        <w:topLinePunct w:val="0"/>
        <w:autoSpaceDE/>
        <w:autoSpaceDN/>
        <w:bidi w:val="0"/>
        <w:adjustRightInd/>
        <w:snapToGrid/>
        <w:spacing w:line="360" w:lineRule="auto"/>
        <w:ind w:firstLine="442" w:firstLineChars="200"/>
        <w:jc w:val="left"/>
        <w:textAlignment w:val="auto"/>
        <w:rPr>
          <w:rFonts w:hint="eastAsia" w:ascii="黑体" w:hAnsi="黑体" w:eastAsia="黑体" w:cs="黑体"/>
          <w:b/>
          <w:bCs/>
          <w:sz w:val="22"/>
          <w:szCs w:val="22"/>
        </w:rPr>
      </w:pPr>
    </w:p>
    <w:p>
      <w:pPr>
        <w:keepNext w:val="0"/>
        <w:keepLines w:val="0"/>
        <w:pageBreakBefore w:val="0"/>
        <w:widowControl w:val="0"/>
        <w:kinsoku/>
        <w:wordWrap/>
        <w:overflowPunct/>
        <w:topLinePunct w:val="0"/>
        <w:autoSpaceDE/>
        <w:autoSpaceDN/>
        <w:bidi w:val="0"/>
        <w:adjustRightInd/>
        <w:snapToGrid/>
        <w:spacing w:line="360" w:lineRule="auto"/>
        <w:ind w:firstLine="442" w:firstLineChars="200"/>
        <w:jc w:val="left"/>
        <w:textAlignment w:val="auto"/>
        <w:rPr>
          <w:rFonts w:hint="eastAsia" w:ascii="黑体" w:hAnsi="黑体" w:eastAsia="黑体" w:cs="黑体"/>
          <w:b w:val="0"/>
          <w:bCs w:val="0"/>
          <w:sz w:val="22"/>
          <w:szCs w:val="22"/>
        </w:rPr>
      </w:pPr>
      <w:r>
        <w:rPr>
          <w:rFonts w:hint="eastAsia" w:ascii="黑体" w:hAnsi="黑体" w:eastAsia="黑体" w:cs="黑体"/>
          <w:b/>
          <w:bCs/>
          <w:sz w:val="22"/>
          <w:szCs w:val="22"/>
        </w:rPr>
        <w:t>第四条 名额及奖励标准：</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lang w:val="en-US" w:eastAsia="zh-CN"/>
        </w:rPr>
      </w:pPr>
      <w:r>
        <w:rPr>
          <w:rFonts w:hint="eastAsia" w:ascii="黑体" w:hAnsi="黑体" w:eastAsia="黑体" w:cs="黑体"/>
          <w:b w:val="0"/>
          <w:bCs w:val="0"/>
          <w:sz w:val="22"/>
          <w:szCs w:val="22"/>
          <w:lang w:val="en-US" w:eastAsia="zh-CN"/>
        </w:rPr>
        <w:t>（一）名额分配</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lang w:val="en-US" w:eastAsia="zh-CN"/>
        </w:rPr>
      </w:pPr>
      <w:r>
        <w:rPr>
          <w:rFonts w:hint="eastAsia" w:ascii="黑体" w:hAnsi="黑体" w:eastAsia="黑体" w:cs="黑体"/>
          <w:b w:val="0"/>
          <w:bCs w:val="0"/>
          <w:sz w:val="22"/>
          <w:szCs w:val="22"/>
          <w:lang w:val="en-US" w:eastAsia="zh-CN"/>
        </w:rPr>
        <w:t>1．依据学校分配方案：我院2020年研究生国家奖学金名额11名，其中博士生国家奖学金名额3名，硕士生国家奖学金名额8名。</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lang w:val="en-US" w:eastAsia="zh-CN"/>
        </w:rPr>
        <w:t>2．博士研究生国家奖学金奖励标准为每生每年3万元；硕士研究生国家奖学金奖励标准为每生每年2万元，一次性发放。</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2" w:firstLineChars="200"/>
        <w:jc w:val="left"/>
        <w:textAlignment w:val="auto"/>
        <w:rPr>
          <w:rFonts w:hint="eastAsia" w:ascii="黑体" w:hAnsi="黑体" w:eastAsia="黑体" w:cs="黑体"/>
          <w:b/>
          <w:bCs/>
          <w:sz w:val="22"/>
          <w:szCs w:val="22"/>
        </w:rPr>
      </w:pPr>
      <w:r>
        <w:rPr>
          <w:rFonts w:hint="eastAsia" w:ascii="黑体" w:hAnsi="黑体" w:eastAsia="黑体" w:cs="黑体"/>
          <w:b/>
          <w:bCs/>
          <w:sz w:val="22"/>
          <w:szCs w:val="22"/>
        </w:rPr>
        <w:t xml:space="preserve">第五条 </w:t>
      </w:r>
      <w:r>
        <w:rPr>
          <w:rFonts w:hint="eastAsia" w:ascii="黑体" w:hAnsi="黑体" w:eastAsia="黑体" w:cs="黑体"/>
          <w:b/>
          <w:bCs/>
          <w:sz w:val="22"/>
          <w:szCs w:val="22"/>
          <w:lang w:val="en-US" w:eastAsia="zh-CN"/>
        </w:rPr>
        <w:t>评审程序</w:t>
      </w:r>
      <w:r>
        <w:rPr>
          <w:rFonts w:hint="eastAsia" w:ascii="黑体" w:hAnsi="黑体" w:eastAsia="黑体" w:cs="黑体"/>
          <w:b/>
          <w:bCs/>
          <w:sz w:val="22"/>
          <w:szCs w:val="22"/>
        </w:rPr>
        <w:t>：</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 xml:space="preserve"> 1．个人申请</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国奖奖学金评审工作启动后，符合条件的研究生</w:t>
      </w:r>
      <w:r>
        <w:rPr>
          <w:rFonts w:hint="eastAsia" w:ascii="黑体" w:hAnsi="黑体" w:eastAsia="黑体" w:cs="黑体"/>
          <w:b w:val="0"/>
          <w:bCs w:val="0"/>
          <w:sz w:val="22"/>
          <w:szCs w:val="22"/>
          <w:lang w:val="en-US" w:eastAsia="zh-CN"/>
        </w:rPr>
        <w:t>10</w:t>
      </w:r>
      <w:r>
        <w:rPr>
          <w:rFonts w:hint="eastAsia" w:ascii="黑体" w:hAnsi="黑体" w:eastAsia="黑体" w:cs="黑体"/>
          <w:b w:val="0"/>
          <w:bCs w:val="0"/>
          <w:sz w:val="22"/>
          <w:szCs w:val="22"/>
        </w:rPr>
        <w:t>月1日前向学院国家奖学金评审委员会提出申请，如实填写《中国矿业大学研究生国家奖学金申请审批表》，并提供发表论文的期刊或检索证明、专利授权证书原件、科技竞赛获奖证书原件，及其他需要提交的证明、证书原件。</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2．学院初选，公示</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学院学生工作办公室根据国家奖学金评审文件对申请学生进行初选，选出候选人</w:t>
      </w:r>
      <w:r>
        <w:rPr>
          <w:rFonts w:hint="eastAsia" w:ascii="黑体" w:hAnsi="黑体" w:eastAsia="黑体" w:cs="黑体"/>
          <w:b w:val="0"/>
          <w:bCs w:val="0"/>
          <w:sz w:val="22"/>
          <w:szCs w:val="22"/>
          <w:lang w:val="en-US" w:eastAsia="zh-CN"/>
        </w:rPr>
        <w:t>10</w:t>
      </w:r>
      <w:r>
        <w:rPr>
          <w:rFonts w:hint="eastAsia" w:ascii="黑体" w:hAnsi="黑体" w:eastAsia="黑体" w:cs="黑体"/>
          <w:b w:val="0"/>
          <w:bCs w:val="0"/>
          <w:sz w:val="22"/>
          <w:szCs w:val="22"/>
        </w:rPr>
        <w:t>月</w:t>
      </w:r>
      <w:r>
        <w:rPr>
          <w:rFonts w:hint="eastAsia" w:ascii="黑体" w:hAnsi="黑体" w:eastAsia="黑体" w:cs="黑体"/>
          <w:b w:val="0"/>
          <w:bCs w:val="0"/>
          <w:sz w:val="22"/>
          <w:szCs w:val="22"/>
          <w:lang w:val="en-US" w:eastAsia="zh-CN"/>
        </w:rPr>
        <w:t>9</w:t>
      </w:r>
      <w:r>
        <w:rPr>
          <w:rFonts w:hint="eastAsia" w:ascii="黑体" w:hAnsi="黑体" w:eastAsia="黑体" w:cs="黑体"/>
          <w:b w:val="0"/>
          <w:bCs w:val="0"/>
          <w:sz w:val="22"/>
          <w:szCs w:val="22"/>
        </w:rPr>
        <w:t>日学院网站将公示初选的国家奖学金申请人名单及其申请材料情况。</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3．国家奖学金评审委员会</w:t>
      </w:r>
      <w:r>
        <w:rPr>
          <w:rFonts w:hint="eastAsia" w:ascii="黑体" w:hAnsi="黑体" w:eastAsia="黑体" w:cs="黑体"/>
          <w:b w:val="0"/>
          <w:bCs w:val="0"/>
          <w:sz w:val="22"/>
          <w:szCs w:val="22"/>
          <w:lang w:val="en-US" w:eastAsia="zh-CN"/>
        </w:rPr>
        <w:t>评</w:t>
      </w:r>
      <w:r>
        <w:rPr>
          <w:rFonts w:hint="eastAsia" w:ascii="黑体" w:hAnsi="黑体" w:eastAsia="黑体" w:cs="黑体"/>
          <w:b w:val="0"/>
          <w:bCs w:val="0"/>
          <w:sz w:val="22"/>
          <w:szCs w:val="22"/>
        </w:rPr>
        <w:t>选</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学院国家奖学金评审委员会上会针对候选人进行评选，</w:t>
      </w:r>
      <w:r>
        <w:rPr>
          <w:rFonts w:hint="eastAsia" w:ascii="黑体" w:hAnsi="黑体" w:eastAsia="黑体" w:cs="黑体"/>
          <w:b w:val="0"/>
          <w:bCs w:val="0"/>
          <w:sz w:val="22"/>
          <w:szCs w:val="22"/>
          <w:lang w:val="en-US" w:eastAsia="zh-CN"/>
        </w:rPr>
        <w:t>10</w:t>
      </w:r>
      <w:r>
        <w:rPr>
          <w:rFonts w:hint="eastAsia" w:ascii="黑体" w:hAnsi="黑体" w:eastAsia="黑体" w:cs="黑体"/>
          <w:b w:val="0"/>
          <w:bCs w:val="0"/>
          <w:sz w:val="22"/>
          <w:szCs w:val="22"/>
        </w:rPr>
        <w:t>月1</w:t>
      </w:r>
      <w:r>
        <w:rPr>
          <w:rFonts w:hint="eastAsia" w:ascii="黑体" w:hAnsi="黑体" w:eastAsia="黑体" w:cs="黑体"/>
          <w:b w:val="0"/>
          <w:bCs w:val="0"/>
          <w:sz w:val="22"/>
          <w:szCs w:val="22"/>
          <w:lang w:val="en-US" w:eastAsia="zh-CN"/>
        </w:rPr>
        <w:t>2</w:t>
      </w:r>
      <w:r>
        <w:rPr>
          <w:rFonts w:hint="eastAsia" w:ascii="黑体" w:hAnsi="黑体" w:eastAsia="黑体" w:cs="黑体"/>
          <w:b w:val="0"/>
          <w:bCs w:val="0"/>
          <w:sz w:val="22"/>
          <w:szCs w:val="22"/>
        </w:rPr>
        <w:t>日组织学生参加院系国家奖学金答辩会，确定本院系国家奖学金获奖推荐名单。</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4．公示、上报</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确定学院获奖学生名单后，在学院网站进行5个工作日的公示。公示无异议后，学院上报学校。</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2" w:firstLineChars="200"/>
        <w:jc w:val="left"/>
        <w:textAlignment w:val="auto"/>
        <w:rPr>
          <w:rFonts w:hint="eastAsia" w:ascii="黑体" w:hAnsi="黑体" w:eastAsia="黑体" w:cs="黑体"/>
          <w:b/>
          <w:bCs/>
          <w:sz w:val="22"/>
          <w:szCs w:val="22"/>
        </w:rPr>
      </w:pPr>
      <w:r>
        <w:rPr>
          <w:rFonts w:hint="eastAsia" w:ascii="黑体" w:hAnsi="黑体" w:eastAsia="黑体" w:cs="黑体"/>
          <w:b/>
          <w:bCs/>
          <w:sz w:val="22"/>
          <w:szCs w:val="22"/>
        </w:rPr>
        <w:t>第六条 申报材料及提交研究（通知附件中下载）：</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lang w:val="en-US" w:eastAsia="zh-CN"/>
        </w:rPr>
      </w:pPr>
      <w:r>
        <w:rPr>
          <w:rFonts w:hint="eastAsia" w:ascii="黑体" w:hAnsi="黑体" w:eastAsia="黑体" w:cs="黑体"/>
          <w:b w:val="0"/>
          <w:bCs w:val="0"/>
          <w:sz w:val="22"/>
          <w:szCs w:val="22"/>
          <w:lang w:val="en-US" w:eastAsia="zh-CN"/>
        </w:rPr>
        <w:t>1.中国矿业大学研究生国家奖学金申请审批表（纸质版、电子版各一份）；</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lang w:val="en-US" w:eastAsia="zh-CN"/>
        </w:rPr>
      </w:pPr>
      <w:r>
        <w:rPr>
          <w:rFonts w:hint="eastAsia" w:ascii="黑体" w:hAnsi="黑体" w:eastAsia="黑体" w:cs="黑体"/>
          <w:b w:val="0"/>
          <w:bCs w:val="0"/>
          <w:sz w:val="22"/>
          <w:szCs w:val="22"/>
          <w:lang w:val="en-US" w:eastAsia="zh-CN"/>
        </w:rPr>
        <w:t>2.申请奖学金相关证明材料（纸质版一份）；</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lang w:val="en-US" w:eastAsia="zh-CN"/>
        </w:rPr>
      </w:pPr>
      <w:r>
        <w:rPr>
          <w:rFonts w:hint="eastAsia" w:ascii="黑体" w:hAnsi="黑体" w:eastAsia="黑体" w:cs="黑体"/>
          <w:b w:val="0"/>
          <w:bCs w:val="0"/>
          <w:sz w:val="22"/>
          <w:szCs w:val="22"/>
          <w:lang w:val="en-US" w:eastAsia="zh-CN"/>
        </w:rPr>
        <w:t>3.博士提供博士研究生国家奖学金获奖学生汇总表（电子版一份）；</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lang w:val="en-US" w:eastAsia="zh-CN"/>
        </w:rPr>
      </w:pPr>
      <w:r>
        <w:rPr>
          <w:rFonts w:hint="eastAsia" w:ascii="黑体" w:hAnsi="黑体" w:eastAsia="黑体" w:cs="黑体"/>
          <w:b w:val="0"/>
          <w:bCs w:val="0"/>
          <w:sz w:val="22"/>
          <w:szCs w:val="22"/>
          <w:lang w:val="en-US" w:eastAsia="zh-CN"/>
        </w:rPr>
        <w:t>4.硕士提供硕士研究生国家奖学金获奖学生汇总表（电子版一份）；</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lang w:val="en-US" w:eastAsia="zh-CN"/>
        </w:rPr>
      </w:pPr>
      <w:r>
        <w:rPr>
          <w:rFonts w:hint="eastAsia" w:ascii="黑体" w:hAnsi="黑体" w:eastAsia="黑体" w:cs="黑体"/>
          <w:b w:val="0"/>
          <w:bCs w:val="0"/>
          <w:sz w:val="22"/>
          <w:szCs w:val="22"/>
          <w:lang w:val="en-US" w:eastAsia="zh-CN"/>
        </w:rPr>
        <w:t>5.研究生国奖成果统计表（电子版一份）；</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lang w:val="en-US" w:eastAsia="zh-CN"/>
        </w:rPr>
      </w:pPr>
      <w:r>
        <w:rPr>
          <w:rFonts w:hint="eastAsia" w:ascii="黑体" w:hAnsi="黑体" w:eastAsia="黑体" w:cs="黑体"/>
          <w:b w:val="0"/>
          <w:bCs w:val="0"/>
          <w:sz w:val="22"/>
          <w:szCs w:val="22"/>
          <w:lang w:val="en-US" w:eastAsia="zh-CN"/>
        </w:rPr>
        <w:t>6.获奖学生于10月13日前提交《国家奖学金先进事迹》电子版。</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bCs/>
          <w:sz w:val="22"/>
          <w:szCs w:val="22"/>
        </w:rPr>
      </w:pPr>
      <w:r>
        <w:rPr>
          <w:rFonts w:hint="eastAsia" w:ascii="黑体" w:hAnsi="黑体" w:eastAsia="黑体" w:cs="黑体"/>
          <w:b w:val="0"/>
          <w:bCs w:val="0"/>
          <w:sz w:val="22"/>
          <w:szCs w:val="22"/>
          <w:lang w:val="en-US" w:eastAsia="zh-CN"/>
        </w:rPr>
        <w:t>申请材料纸质版于10月1日上午12：00之前交至学院工作组梅三党工委B5211，申请材料电子版于10月1日上午8:30之前发送至 763845443@qq.com，材料命名为“学号-姓名-材料名称”，过期不交视为自动放弃申请。</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2" w:firstLineChars="200"/>
        <w:jc w:val="left"/>
        <w:textAlignment w:val="auto"/>
        <w:rPr>
          <w:rFonts w:hint="eastAsia" w:ascii="黑体" w:hAnsi="黑体" w:eastAsia="黑体" w:cs="黑体"/>
          <w:b w:val="0"/>
          <w:bCs w:val="0"/>
          <w:sz w:val="22"/>
          <w:szCs w:val="22"/>
        </w:rPr>
      </w:pPr>
      <w:r>
        <w:rPr>
          <w:rFonts w:hint="eastAsia" w:ascii="黑体" w:hAnsi="黑体" w:eastAsia="黑体" w:cs="黑体"/>
          <w:b/>
          <w:bCs/>
          <w:sz w:val="22"/>
          <w:szCs w:val="22"/>
        </w:rPr>
        <w:t>第七条 其他事项：</w:t>
      </w:r>
      <w:r>
        <w:rPr>
          <w:rFonts w:hint="eastAsia" w:ascii="黑体" w:hAnsi="黑体" w:eastAsia="黑体" w:cs="黑体"/>
          <w:b w:val="0"/>
          <w:bCs w:val="0"/>
          <w:sz w:val="22"/>
          <w:szCs w:val="22"/>
        </w:rPr>
        <w:t xml:space="preserve"> </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1</w:t>
      </w:r>
      <w:r>
        <w:rPr>
          <w:rFonts w:hint="eastAsia" w:ascii="黑体" w:hAnsi="黑体" w:eastAsia="黑体" w:cs="黑体"/>
          <w:b w:val="0"/>
          <w:bCs w:val="0"/>
          <w:sz w:val="22"/>
          <w:szCs w:val="22"/>
          <w:lang w:eastAsia="zh-CN"/>
        </w:rPr>
        <w:t>.</w:t>
      </w:r>
      <w:r>
        <w:rPr>
          <w:rFonts w:hint="eastAsia" w:ascii="黑体" w:hAnsi="黑体" w:eastAsia="黑体" w:cs="黑体"/>
          <w:b w:val="0"/>
          <w:bCs w:val="0"/>
          <w:sz w:val="22"/>
          <w:szCs w:val="22"/>
        </w:rPr>
        <w:t>研究生可以同时申报国家奖学金、优秀创新奖学金和学业奖学金；但参评成果不可重复申报使用，且不可以和优秀创新博士、硕士奖学金成果重复申报使用。</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2</w:t>
      </w:r>
      <w:r>
        <w:rPr>
          <w:rFonts w:hint="eastAsia" w:ascii="黑体" w:hAnsi="黑体" w:eastAsia="黑体" w:cs="黑体"/>
          <w:b w:val="0"/>
          <w:bCs w:val="0"/>
          <w:sz w:val="22"/>
          <w:szCs w:val="22"/>
          <w:lang w:eastAsia="zh-CN"/>
        </w:rPr>
        <w:t>.</w:t>
      </w:r>
      <w:r>
        <w:rPr>
          <w:rFonts w:hint="eastAsia" w:ascii="黑体" w:hAnsi="黑体" w:eastAsia="黑体" w:cs="黑体"/>
          <w:b w:val="0"/>
          <w:bCs w:val="0"/>
          <w:sz w:val="22"/>
          <w:szCs w:val="22"/>
        </w:rPr>
        <w:t>硕士1年级学生原则上不参加评选。</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lef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3</w:t>
      </w:r>
      <w:r>
        <w:rPr>
          <w:rFonts w:hint="eastAsia" w:ascii="黑体" w:hAnsi="黑体" w:eastAsia="黑体" w:cs="黑体"/>
          <w:b w:val="0"/>
          <w:bCs w:val="0"/>
          <w:sz w:val="22"/>
          <w:szCs w:val="22"/>
          <w:lang w:eastAsia="zh-CN"/>
        </w:rPr>
        <w:t>.</w:t>
      </w:r>
      <w:r>
        <w:rPr>
          <w:rFonts w:hint="eastAsia" w:ascii="黑体" w:hAnsi="黑体" w:eastAsia="黑体" w:cs="黑体"/>
          <w:b w:val="0"/>
          <w:bCs w:val="0"/>
          <w:sz w:val="22"/>
          <w:szCs w:val="22"/>
        </w:rPr>
        <w:t>严格审查申请人材料，坚决杜绝学术不端行为，坚决杜绝徇私舞弊，对弄虚作假者一律取消当事人的评选资格并给予必要的纪律处分。</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right"/>
        <w:textAlignment w:val="auto"/>
        <w:rPr>
          <w:rFonts w:hint="eastAsia" w:ascii="黑体" w:hAnsi="黑体" w:eastAsia="黑体" w:cs="黑体"/>
          <w:b w:val="0"/>
          <w:bCs w:val="0"/>
          <w:sz w:val="22"/>
          <w:szCs w:val="22"/>
        </w:rPr>
      </w:pPr>
      <w:r>
        <w:rPr>
          <w:rFonts w:hint="eastAsia" w:ascii="黑体" w:hAnsi="黑体" w:eastAsia="黑体" w:cs="黑体"/>
          <w:b w:val="0"/>
          <w:bCs w:val="0"/>
          <w:sz w:val="22"/>
          <w:szCs w:val="22"/>
        </w:rPr>
        <w:t xml:space="preserve">中国矿业大学矿业工程学院 </w:t>
      </w:r>
    </w:p>
    <w:p>
      <w:pPr>
        <w:keepNext w:val="0"/>
        <w:keepLines w:val="0"/>
        <w:pageBreakBefore w:val="0"/>
        <w:widowControl w:val="0"/>
        <w:kinsoku/>
        <w:wordWrap/>
        <w:overflowPunct/>
        <w:topLinePunct w:val="0"/>
        <w:autoSpaceDE/>
        <w:autoSpaceDN/>
        <w:bidi w:val="0"/>
        <w:adjustRightInd/>
        <w:snapToGrid/>
        <w:spacing w:after="164" w:line="360" w:lineRule="auto"/>
        <w:ind w:left="-13" w:right="194" w:firstLine="440" w:firstLineChars="200"/>
        <w:jc w:val="right"/>
        <w:textAlignment w:val="auto"/>
        <w:rPr>
          <w:rFonts w:hint="eastAsia" w:ascii="黑体" w:hAnsi="黑体" w:eastAsia="黑体" w:cs="黑体"/>
          <w:b w:val="0"/>
          <w:bCs w:val="0"/>
          <w:sz w:val="22"/>
          <w:szCs w:val="22"/>
          <w:lang w:val="en-US" w:eastAsia="zh-CN"/>
        </w:rPr>
      </w:pPr>
      <w:r>
        <w:rPr>
          <w:rFonts w:hint="eastAsia" w:ascii="黑体" w:hAnsi="黑体" w:eastAsia="黑体" w:cs="黑体"/>
          <w:b w:val="0"/>
          <w:bCs w:val="0"/>
          <w:sz w:val="22"/>
          <w:szCs w:val="22"/>
          <w:lang w:val="en-US" w:eastAsia="zh-CN"/>
        </w:rPr>
        <w:t xml:space="preserve">                                                    </w:t>
      </w:r>
      <w:r>
        <w:rPr>
          <w:rFonts w:hint="eastAsia" w:ascii="黑体" w:hAnsi="黑体" w:eastAsia="黑体" w:cs="黑体"/>
          <w:b w:val="0"/>
          <w:bCs w:val="0"/>
          <w:sz w:val="22"/>
          <w:szCs w:val="22"/>
        </w:rPr>
        <w:t>2020 年 9月</w:t>
      </w:r>
    </w:p>
    <w:p>
      <w:pPr>
        <w:keepNext w:val="0"/>
        <w:keepLines w:val="0"/>
        <w:pageBreakBefore w:val="0"/>
        <w:kinsoku/>
        <w:wordWrap/>
        <w:overflowPunct/>
        <w:topLinePunct w:val="0"/>
        <w:autoSpaceDE/>
        <w:autoSpaceDN/>
        <w:bidi w:val="0"/>
        <w:adjustRightInd/>
        <w:snapToGrid/>
        <w:spacing w:after="164" w:line="360" w:lineRule="auto"/>
        <w:ind w:left="-13" w:right="194" w:firstLine="0" w:firstLineChars="0"/>
        <w:jc w:val="left"/>
        <w:textAlignment w:val="auto"/>
        <w:rPr>
          <w:rFonts w:hint="eastAsia" w:ascii="宋体" w:hAnsi="宋体" w:eastAsia="宋体" w:cs="宋体"/>
          <w:b w:val="0"/>
          <w:bCs w:val="0"/>
          <w:sz w:val="21"/>
          <w:szCs w:val="21"/>
        </w:rPr>
      </w:pPr>
    </w:p>
    <w:p>
      <w:pPr>
        <w:keepNext w:val="0"/>
        <w:keepLines w:val="0"/>
        <w:pageBreakBefore w:val="0"/>
        <w:kinsoku/>
        <w:wordWrap/>
        <w:overflowPunct/>
        <w:topLinePunct w:val="0"/>
        <w:autoSpaceDE/>
        <w:autoSpaceDN/>
        <w:bidi w:val="0"/>
        <w:adjustRightInd/>
        <w:snapToGrid/>
        <w:spacing w:after="164" w:line="360" w:lineRule="auto"/>
        <w:ind w:left="-13" w:right="194" w:firstLine="0" w:firstLineChars="0"/>
        <w:jc w:val="left"/>
        <w:textAlignment w:val="auto"/>
        <w:rPr>
          <w:rFonts w:hint="eastAsia" w:ascii="宋体" w:hAnsi="宋体" w:eastAsia="宋体" w:cs="宋体"/>
          <w:b w:val="0"/>
          <w:bCs w:val="0"/>
          <w:sz w:val="21"/>
          <w:szCs w:val="21"/>
        </w:rPr>
      </w:pPr>
    </w:p>
    <w:p>
      <w:pPr>
        <w:keepNext w:val="0"/>
        <w:keepLines w:val="0"/>
        <w:pageBreakBefore w:val="0"/>
        <w:kinsoku/>
        <w:wordWrap/>
        <w:overflowPunct/>
        <w:topLinePunct w:val="0"/>
        <w:autoSpaceDE/>
        <w:autoSpaceDN/>
        <w:bidi w:val="0"/>
        <w:adjustRightInd/>
        <w:snapToGrid/>
        <w:spacing w:after="164" w:line="360" w:lineRule="auto"/>
        <w:ind w:left="-13" w:right="194" w:firstLine="0" w:firstLineChars="0"/>
        <w:jc w:val="left"/>
        <w:textAlignment w:val="auto"/>
        <w:rPr>
          <w:rFonts w:hint="eastAsia" w:ascii="宋体" w:hAnsi="宋体" w:eastAsia="宋体" w:cs="宋体"/>
          <w:b w:val="0"/>
          <w:bCs w:val="0"/>
          <w:sz w:val="21"/>
          <w:szCs w:val="21"/>
        </w:rPr>
      </w:pPr>
    </w:p>
    <w:p>
      <w:pPr>
        <w:keepNext w:val="0"/>
        <w:keepLines w:val="0"/>
        <w:pageBreakBefore w:val="0"/>
        <w:kinsoku/>
        <w:wordWrap/>
        <w:overflowPunct/>
        <w:topLinePunct w:val="0"/>
        <w:autoSpaceDE/>
        <w:autoSpaceDN/>
        <w:bidi w:val="0"/>
        <w:adjustRightInd/>
        <w:snapToGrid/>
        <w:spacing w:after="164" w:line="360" w:lineRule="auto"/>
        <w:ind w:left="-13" w:right="194" w:firstLine="0" w:firstLineChars="0"/>
        <w:jc w:val="left"/>
        <w:textAlignment w:val="auto"/>
        <w:rPr>
          <w:rFonts w:hint="eastAsia" w:ascii="宋体" w:hAnsi="宋体" w:eastAsia="宋体" w:cs="宋体"/>
          <w:b w:val="0"/>
          <w:bCs w:val="0"/>
          <w:sz w:val="21"/>
          <w:szCs w:val="21"/>
        </w:rPr>
      </w:pPr>
    </w:p>
    <w:p>
      <w:pPr>
        <w:keepNext w:val="0"/>
        <w:keepLines w:val="0"/>
        <w:pageBreakBefore w:val="0"/>
        <w:kinsoku/>
        <w:wordWrap/>
        <w:overflowPunct/>
        <w:topLinePunct w:val="0"/>
        <w:autoSpaceDE/>
        <w:autoSpaceDN/>
        <w:bidi w:val="0"/>
        <w:adjustRightInd/>
        <w:snapToGrid/>
        <w:spacing w:after="164" w:line="360" w:lineRule="auto"/>
        <w:ind w:left="-13" w:right="194" w:firstLine="0" w:firstLineChars="0"/>
        <w:jc w:val="left"/>
        <w:textAlignment w:val="auto"/>
        <w:rPr>
          <w:rFonts w:hint="eastAsia" w:ascii="宋体" w:hAnsi="宋体" w:eastAsia="宋体" w:cs="宋体"/>
          <w:b w:val="0"/>
          <w:bCs w:val="0"/>
          <w:sz w:val="21"/>
          <w:szCs w:val="21"/>
        </w:rPr>
      </w:pPr>
    </w:p>
    <w:p>
      <w:pPr>
        <w:keepNext w:val="0"/>
        <w:keepLines w:val="0"/>
        <w:pageBreakBefore w:val="0"/>
        <w:kinsoku/>
        <w:wordWrap/>
        <w:overflowPunct/>
        <w:topLinePunct w:val="0"/>
        <w:autoSpaceDE/>
        <w:autoSpaceDN/>
        <w:bidi w:val="0"/>
        <w:adjustRightInd/>
        <w:snapToGrid/>
        <w:spacing w:after="164" w:line="360" w:lineRule="auto"/>
        <w:ind w:left="-13" w:right="194" w:firstLine="0" w:firstLineChars="0"/>
        <w:jc w:val="left"/>
        <w:textAlignment w:val="auto"/>
        <w:rPr>
          <w:rFonts w:hint="eastAsia" w:ascii="宋体" w:hAnsi="宋体" w:eastAsia="宋体" w:cs="宋体"/>
          <w:b w:val="0"/>
          <w:bCs w:val="0"/>
          <w:sz w:val="21"/>
          <w:szCs w:val="21"/>
        </w:rPr>
      </w:pPr>
    </w:p>
    <w:p>
      <w:pPr>
        <w:keepNext w:val="0"/>
        <w:keepLines w:val="0"/>
        <w:pageBreakBefore w:val="0"/>
        <w:kinsoku/>
        <w:wordWrap/>
        <w:overflowPunct/>
        <w:topLinePunct w:val="0"/>
        <w:autoSpaceDE/>
        <w:autoSpaceDN/>
        <w:bidi w:val="0"/>
        <w:adjustRightInd/>
        <w:snapToGrid/>
        <w:spacing w:after="164" w:line="360" w:lineRule="auto"/>
        <w:ind w:left="-13" w:right="194" w:firstLine="0" w:firstLineChars="0"/>
        <w:jc w:val="left"/>
        <w:textAlignment w:val="auto"/>
        <w:rPr>
          <w:rFonts w:hint="eastAsia" w:ascii="宋体" w:hAnsi="宋体" w:eastAsia="宋体" w:cs="宋体"/>
          <w:b w:val="0"/>
          <w:bCs w:val="0"/>
          <w:sz w:val="21"/>
          <w:szCs w:val="21"/>
        </w:rPr>
      </w:pPr>
    </w:p>
    <w:p>
      <w:pPr>
        <w:keepNext w:val="0"/>
        <w:keepLines w:val="0"/>
        <w:pageBreakBefore w:val="0"/>
        <w:kinsoku/>
        <w:wordWrap/>
        <w:overflowPunct/>
        <w:topLinePunct w:val="0"/>
        <w:autoSpaceDE/>
        <w:autoSpaceDN/>
        <w:bidi w:val="0"/>
        <w:adjustRightInd/>
        <w:snapToGrid/>
        <w:spacing w:after="164" w:line="360" w:lineRule="auto"/>
        <w:ind w:left="-13" w:right="194" w:firstLine="0" w:firstLineChars="0"/>
        <w:jc w:val="left"/>
        <w:textAlignment w:val="auto"/>
        <w:rPr>
          <w:rFonts w:hint="eastAsia" w:ascii="宋体" w:hAnsi="宋体" w:eastAsia="宋体" w:cs="宋体"/>
          <w:b w:val="0"/>
          <w:bCs w:val="0"/>
          <w:sz w:val="21"/>
          <w:szCs w:val="21"/>
        </w:rPr>
      </w:pPr>
    </w:p>
    <w:p>
      <w:pPr>
        <w:keepNext w:val="0"/>
        <w:keepLines w:val="0"/>
        <w:pageBreakBefore w:val="0"/>
        <w:kinsoku/>
        <w:wordWrap/>
        <w:overflowPunct/>
        <w:topLinePunct w:val="0"/>
        <w:autoSpaceDE/>
        <w:autoSpaceDN/>
        <w:bidi w:val="0"/>
        <w:adjustRightInd/>
        <w:snapToGrid/>
        <w:spacing w:after="164" w:line="360" w:lineRule="auto"/>
        <w:ind w:left="-13" w:right="194" w:firstLine="0" w:firstLineChars="0"/>
        <w:jc w:val="left"/>
        <w:textAlignment w:val="auto"/>
        <w:rPr>
          <w:rFonts w:hint="eastAsia" w:ascii="宋体" w:hAnsi="宋体" w:eastAsia="宋体" w:cs="宋体"/>
          <w:b w:val="0"/>
          <w:bCs w:val="0"/>
          <w:sz w:val="21"/>
          <w:szCs w:val="21"/>
        </w:rPr>
      </w:pPr>
    </w:p>
    <w:p>
      <w:pPr>
        <w:keepNext w:val="0"/>
        <w:keepLines w:val="0"/>
        <w:pageBreakBefore w:val="0"/>
        <w:kinsoku/>
        <w:wordWrap/>
        <w:overflowPunct/>
        <w:topLinePunct w:val="0"/>
        <w:autoSpaceDE/>
        <w:autoSpaceDN/>
        <w:bidi w:val="0"/>
        <w:adjustRightInd/>
        <w:snapToGrid/>
        <w:spacing w:after="164" w:line="360" w:lineRule="auto"/>
        <w:ind w:left="-13" w:right="194" w:firstLine="0" w:firstLineChars="0"/>
        <w:jc w:val="left"/>
        <w:textAlignment w:val="auto"/>
        <w:rPr>
          <w:rFonts w:hint="eastAsia" w:ascii="宋体" w:hAnsi="宋体" w:eastAsia="宋体" w:cs="宋体"/>
          <w:b w:val="0"/>
          <w:bCs w:val="0"/>
          <w:sz w:val="21"/>
          <w:szCs w:val="21"/>
        </w:rPr>
      </w:pPr>
    </w:p>
    <w:p>
      <w:pPr>
        <w:spacing w:line="360" w:lineRule="auto"/>
        <w:ind w:right="480"/>
        <w:jc w:val="both"/>
        <w:rPr>
          <w:rFonts w:hint="eastAsia" w:ascii="宋体" w:hAnsi="宋体" w:eastAsia="宋体" w:cs="宋体"/>
          <w:b w:val="0"/>
          <w:bCs w:val="0"/>
          <w:sz w:val="21"/>
          <w:szCs w:val="21"/>
        </w:rPr>
      </w:pP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3D0E33"/>
    <w:rsid w:val="00006E5D"/>
    <w:rsid w:val="00007E1E"/>
    <w:rsid w:val="000119AA"/>
    <w:rsid w:val="0001611B"/>
    <w:rsid w:val="00027209"/>
    <w:rsid w:val="0002742F"/>
    <w:rsid w:val="00043693"/>
    <w:rsid w:val="0005154A"/>
    <w:rsid w:val="00051C29"/>
    <w:rsid w:val="000533B8"/>
    <w:rsid w:val="00065432"/>
    <w:rsid w:val="00070CEA"/>
    <w:rsid w:val="000757CB"/>
    <w:rsid w:val="000816BC"/>
    <w:rsid w:val="00083205"/>
    <w:rsid w:val="00091180"/>
    <w:rsid w:val="000A25CA"/>
    <w:rsid w:val="000B69D7"/>
    <w:rsid w:val="000C3721"/>
    <w:rsid w:val="000D42AF"/>
    <w:rsid w:val="000E2A27"/>
    <w:rsid w:val="000F4B0C"/>
    <w:rsid w:val="000F5806"/>
    <w:rsid w:val="0010183A"/>
    <w:rsid w:val="00106741"/>
    <w:rsid w:val="001124FC"/>
    <w:rsid w:val="0011731B"/>
    <w:rsid w:val="001219CE"/>
    <w:rsid w:val="001230A6"/>
    <w:rsid w:val="001258D5"/>
    <w:rsid w:val="00130BA1"/>
    <w:rsid w:val="00137619"/>
    <w:rsid w:val="001379A3"/>
    <w:rsid w:val="00137A28"/>
    <w:rsid w:val="00157673"/>
    <w:rsid w:val="001706EE"/>
    <w:rsid w:val="001823D3"/>
    <w:rsid w:val="0018588A"/>
    <w:rsid w:val="00194865"/>
    <w:rsid w:val="001A35EE"/>
    <w:rsid w:val="001A7F50"/>
    <w:rsid w:val="001B02F8"/>
    <w:rsid w:val="001B1E66"/>
    <w:rsid w:val="001B45D4"/>
    <w:rsid w:val="001B4C77"/>
    <w:rsid w:val="001C48F4"/>
    <w:rsid w:val="001C4FF3"/>
    <w:rsid w:val="001C67B9"/>
    <w:rsid w:val="001D22AB"/>
    <w:rsid w:val="001D3795"/>
    <w:rsid w:val="001E110D"/>
    <w:rsid w:val="001E3B25"/>
    <w:rsid w:val="001E4C75"/>
    <w:rsid w:val="001E66BF"/>
    <w:rsid w:val="001F285F"/>
    <w:rsid w:val="001F38DB"/>
    <w:rsid w:val="001F6344"/>
    <w:rsid w:val="002012B5"/>
    <w:rsid w:val="00205817"/>
    <w:rsid w:val="0020737A"/>
    <w:rsid w:val="002118DE"/>
    <w:rsid w:val="00221024"/>
    <w:rsid w:val="00231FCF"/>
    <w:rsid w:val="00233CDA"/>
    <w:rsid w:val="002349A8"/>
    <w:rsid w:val="00245A27"/>
    <w:rsid w:val="002573F6"/>
    <w:rsid w:val="002600CC"/>
    <w:rsid w:val="00265152"/>
    <w:rsid w:val="00267741"/>
    <w:rsid w:val="00270165"/>
    <w:rsid w:val="00274383"/>
    <w:rsid w:val="002751EC"/>
    <w:rsid w:val="00281060"/>
    <w:rsid w:val="0028295F"/>
    <w:rsid w:val="00283153"/>
    <w:rsid w:val="002834F0"/>
    <w:rsid w:val="00292FD0"/>
    <w:rsid w:val="00293C78"/>
    <w:rsid w:val="00296926"/>
    <w:rsid w:val="00297D03"/>
    <w:rsid w:val="002A1BAE"/>
    <w:rsid w:val="002A5806"/>
    <w:rsid w:val="002A682C"/>
    <w:rsid w:val="002B3E52"/>
    <w:rsid w:val="002B64D2"/>
    <w:rsid w:val="002C2AEE"/>
    <w:rsid w:val="002C33A8"/>
    <w:rsid w:val="002C4B5D"/>
    <w:rsid w:val="002C5FC1"/>
    <w:rsid w:val="002D4448"/>
    <w:rsid w:val="002F4E97"/>
    <w:rsid w:val="002F5C85"/>
    <w:rsid w:val="002F6336"/>
    <w:rsid w:val="002F7C1D"/>
    <w:rsid w:val="0030665F"/>
    <w:rsid w:val="00310276"/>
    <w:rsid w:val="0031027C"/>
    <w:rsid w:val="00311B4F"/>
    <w:rsid w:val="00311F57"/>
    <w:rsid w:val="003250AF"/>
    <w:rsid w:val="003317CD"/>
    <w:rsid w:val="00333594"/>
    <w:rsid w:val="00341129"/>
    <w:rsid w:val="0034337E"/>
    <w:rsid w:val="00343F8F"/>
    <w:rsid w:val="003526F5"/>
    <w:rsid w:val="0035747B"/>
    <w:rsid w:val="00361F84"/>
    <w:rsid w:val="00364E3C"/>
    <w:rsid w:val="00365E4C"/>
    <w:rsid w:val="00381EBA"/>
    <w:rsid w:val="00382049"/>
    <w:rsid w:val="003851F8"/>
    <w:rsid w:val="0038549F"/>
    <w:rsid w:val="00385CA2"/>
    <w:rsid w:val="00397698"/>
    <w:rsid w:val="003A3220"/>
    <w:rsid w:val="003A64BC"/>
    <w:rsid w:val="003A72C9"/>
    <w:rsid w:val="003A742C"/>
    <w:rsid w:val="003A75D5"/>
    <w:rsid w:val="003B2FF5"/>
    <w:rsid w:val="003B433F"/>
    <w:rsid w:val="003D0E33"/>
    <w:rsid w:val="003D19B5"/>
    <w:rsid w:val="003E67AF"/>
    <w:rsid w:val="003F3509"/>
    <w:rsid w:val="003F6F5B"/>
    <w:rsid w:val="003F7381"/>
    <w:rsid w:val="004064F2"/>
    <w:rsid w:val="00410EF9"/>
    <w:rsid w:val="004251DF"/>
    <w:rsid w:val="00434567"/>
    <w:rsid w:val="00436BCD"/>
    <w:rsid w:val="004421F2"/>
    <w:rsid w:val="00446AEB"/>
    <w:rsid w:val="004552E5"/>
    <w:rsid w:val="00456137"/>
    <w:rsid w:val="004712B7"/>
    <w:rsid w:val="004735DD"/>
    <w:rsid w:val="00474CC4"/>
    <w:rsid w:val="0047518B"/>
    <w:rsid w:val="004852DA"/>
    <w:rsid w:val="0048580F"/>
    <w:rsid w:val="00491FDB"/>
    <w:rsid w:val="00492ADB"/>
    <w:rsid w:val="00497EB0"/>
    <w:rsid w:val="004A1150"/>
    <w:rsid w:val="004A4800"/>
    <w:rsid w:val="004B5B24"/>
    <w:rsid w:val="004C022C"/>
    <w:rsid w:val="004C0849"/>
    <w:rsid w:val="004C4381"/>
    <w:rsid w:val="004E021A"/>
    <w:rsid w:val="004E11C7"/>
    <w:rsid w:val="004E143E"/>
    <w:rsid w:val="004E2A43"/>
    <w:rsid w:val="004E43CD"/>
    <w:rsid w:val="004E55E2"/>
    <w:rsid w:val="004F0BDB"/>
    <w:rsid w:val="004F292D"/>
    <w:rsid w:val="00501138"/>
    <w:rsid w:val="005121ED"/>
    <w:rsid w:val="00513E4F"/>
    <w:rsid w:val="00515034"/>
    <w:rsid w:val="00517E05"/>
    <w:rsid w:val="0053465B"/>
    <w:rsid w:val="00537CC2"/>
    <w:rsid w:val="0054061B"/>
    <w:rsid w:val="00541C8C"/>
    <w:rsid w:val="00553491"/>
    <w:rsid w:val="00553A06"/>
    <w:rsid w:val="005541D5"/>
    <w:rsid w:val="005600B5"/>
    <w:rsid w:val="00561BC6"/>
    <w:rsid w:val="0056659E"/>
    <w:rsid w:val="00566D19"/>
    <w:rsid w:val="00572AAC"/>
    <w:rsid w:val="005774B6"/>
    <w:rsid w:val="00581BDC"/>
    <w:rsid w:val="0058386F"/>
    <w:rsid w:val="00590900"/>
    <w:rsid w:val="00591174"/>
    <w:rsid w:val="00597677"/>
    <w:rsid w:val="005A00D1"/>
    <w:rsid w:val="005A2909"/>
    <w:rsid w:val="005A3E59"/>
    <w:rsid w:val="005A4794"/>
    <w:rsid w:val="005A536F"/>
    <w:rsid w:val="005A60F0"/>
    <w:rsid w:val="005B091A"/>
    <w:rsid w:val="005B275D"/>
    <w:rsid w:val="005B7D21"/>
    <w:rsid w:val="005C3B60"/>
    <w:rsid w:val="005E04B7"/>
    <w:rsid w:val="005E6D4B"/>
    <w:rsid w:val="005E7DE9"/>
    <w:rsid w:val="00604A4D"/>
    <w:rsid w:val="006052AA"/>
    <w:rsid w:val="0060535E"/>
    <w:rsid w:val="00610558"/>
    <w:rsid w:val="00612C27"/>
    <w:rsid w:val="00613162"/>
    <w:rsid w:val="00622015"/>
    <w:rsid w:val="00623960"/>
    <w:rsid w:val="00623CDD"/>
    <w:rsid w:val="00625924"/>
    <w:rsid w:val="00633AA7"/>
    <w:rsid w:val="0064096A"/>
    <w:rsid w:val="006461F7"/>
    <w:rsid w:val="00653313"/>
    <w:rsid w:val="006549DD"/>
    <w:rsid w:val="006566DD"/>
    <w:rsid w:val="00661A29"/>
    <w:rsid w:val="006717E7"/>
    <w:rsid w:val="00671C60"/>
    <w:rsid w:val="00676225"/>
    <w:rsid w:val="00677074"/>
    <w:rsid w:val="00695BE2"/>
    <w:rsid w:val="00696D55"/>
    <w:rsid w:val="006976A7"/>
    <w:rsid w:val="006B2CCB"/>
    <w:rsid w:val="006B36F2"/>
    <w:rsid w:val="006C2DC6"/>
    <w:rsid w:val="006C4506"/>
    <w:rsid w:val="006D19EC"/>
    <w:rsid w:val="006D1AE2"/>
    <w:rsid w:val="006D2A83"/>
    <w:rsid w:val="006D31D2"/>
    <w:rsid w:val="006D73DA"/>
    <w:rsid w:val="006F20E8"/>
    <w:rsid w:val="006F22BA"/>
    <w:rsid w:val="006F4BCF"/>
    <w:rsid w:val="007015BE"/>
    <w:rsid w:val="0071045E"/>
    <w:rsid w:val="00715885"/>
    <w:rsid w:val="00723BED"/>
    <w:rsid w:val="00724064"/>
    <w:rsid w:val="00725651"/>
    <w:rsid w:val="007265D7"/>
    <w:rsid w:val="00726D29"/>
    <w:rsid w:val="0073194C"/>
    <w:rsid w:val="007420AE"/>
    <w:rsid w:val="0075021D"/>
    <w:rsid w:val="00750594"/>
    <w:rsid w:val="007539AB"/>
    <w:rsid w:val="007606EE"/>
    <w:rsid w:val="0076184B"/>
    <w:rsid w:val="00761AB9"/>
    <w:rsid w:val="00763152"/>
    <w:rsid w:val="00763212"/>
    <w:rsid w:val="00766F0D"/>
    <w:rsid w:val="0077035D"/>
    <w:rsid w:val="00780950"/>
    <w:rsid w:val="0078208E"/>
    <w:rsid w:val="0078501C"/>
    <w:rsid w:val="0078521D"/>
    <w:rsid w:val="007949FF"/>
    <w:rsid w:val="00797C3D"/>
    <w:rsid w:val="007A2C52"/>
    <w:rsid w:val="007A34B3"/>
    <w:rsid w:val="007A6D16"/>
    <w:rsid w:val="007B562B"/>
    <w:rsid w:val="007B5E84"/>
    <w:rsid w:val="007C2D1F"/>
    <w:rsid w:val="007C35F7"/>
    <w:rsid w:val="007C5FB1"/>
    <w:rsid w:val="007C743C"/>
    <w:rsid w:val="007C7705"/>
    <w:rsid w:val="007D18B6"/>
    <w:rsid w:val="007D7E61"/>
    <w:rsid w:val="007F308E"/>
    <w:rsid w:val="007F784E"/>
    <w:rsid w:val="00801839"/>
    <w:rsid w:val="00811FBF"/>
    <w:rsid w:val="00813472"/>
    <w:rsid w:val="00823ACE"/>
    <w:rsid w:val="0082660F"/>
    <w:rsid w:val="00830A1C"/>
    <w:rsid w:val="00846234"/>
    <w:rsid w:val="008473D5"/>
    <w:rsid w:val="00865A23"/>
    <w:rsid w:val="008666F9"/>
    <w:rsid w:val="008717C4"/>
    <w:rsid w:val="00884084"/>
    <w:rsid w:val="00884607"/>
    <w:rsid w:val="00884CC3"/>
    <w:rsid w:val="00887362"/>
    <w:rsid w:val="008A21F8"/>
    <w:rsid w:val="008A4766"/>
    <w:rsid w:val="008B2D1B"/>
    <w:rsid w:val="008B6F7B"/>
    <w:rsid w:val="008C6421"/>
    <w:rsid w:val="008D2507"/>
    <w:rsid w:val="008D34A6"/>
    <w:rsid w:val="008D5462"/>
    <w:rsid w:val="008D6422"/>
    <w:rsid w:val="008D7047"/>
    <w:rsid w:val="008E164F"/>
    <w:rsid w:val="008E6249"/>
    <w:rsid w:val="0090060A"/>
    <w:rsid w:val="00907C46"/>
    <w:rsid w:val="009103BD"/>
    <w:rsid w:val="00910685"/>
    <w:rsid w:val="00925F00"/>
    <w:rsid w:val="00927EF0"/>
    <w:rsid w:val="00931F5B"/>
    <w:rsid w:val="00932286"/>
    <w:rsid w:val="00936735"/>
    <w:rsid w:val="009424D8"/>
    <w:rsid w:val="00942AB0"/>
    <w:rsid w:val="00943F3E"/>
    <w:rsid w:val="00945317"/>
    <w:rsid w:val="009664D3"/>
    <w:rsid w:val="00974B11"/>
    <w:rsid w:val="009950F0"/>
    <w:rsid w:val="009A2A3B"/>
    <w:rsid w:val="009A3406"/>
    <w:rsid w:val="009A3C86"/>
    <w:rsid w:val="009A4C67"/>
    <w:rsid w:val="009A58D9"/>
    <w:rsid w:val="009A6C0C"/>
    <w:rsid w:val="009B27A7"/>
    <w:rsid w:val="009C2544"/>
    <w:rsid w:val="009C569A"/>
    <w:rsid w:val="009D2EA2"/>
    <w:rsid w:val="009F1157"/>
    <w:rsid w:val="00A01136"/>
    <w:rsid w:val="00A06C69"/>
    <w:rsid w:val="00A07B50"/>
    <w:rsid w:val="00A07E5E"/>
    <w:rsid w:val="00A20B86"/>
    <w:rsid w:val="00A2440F"/>
    <w:rsid w:val="00A27051"/>
    <w:rsid w:val="00A360CB"/>
    <w:rsid w:val="00A5140E"/>
    <w:rsid w:val="00A55B4F"/>
    <w:rsid w:val="00A57694"/>
    <w:rsid w:val="00A63CB2"/>
    <w:rsid w:val="00A679FE"/>
    <w:rsid w:val="00A73D0A"/>
    <w:rsid w:val="00A83210"/>
    <w:rsid w:val="00A8519A"/>
    <w:rsid w:val="00A861BB"/>
    <w:rsid w:val="00A90F7B"/>
    <w:rsid w:val="00A936F7"/>
    <w:rsid w:val="00A956CE"/>
    <w:rsid w:val="00A97DEB"/>
    <w:rsid w:val="00AA128F"/>
    <w:rsid w:val="00AA31FC"/>
    <w:rsid w:val="00AB64E5"/>
    <w:rsid w:val="00AB7674"/>
    <w:rsid w:val="00AD53D3"/>
    <w:rsid w:val="00AE5E12"/>
    <w:rsid w:val="00B017EE"/>
    <w:rsid w:val="00B02E0B"/>
    <w:rsid w:val="00B07503"/>
    <w:rsid w:val="00B12119"/>
    <w:rsid w:val="00B251E0"/>
    <w:rsid w:val="00B329D2"/>
    <w:rsid w:val="00B34D8E"/>
    <w:rsid w:val="00B34F71"/>
    <w:rsid w:val="00B37BB7"/>
    <w:rsid w:val="00B531D4"/>
    <w:rsid w:val="00B60786"/>
    <w:rsid w:val="00B61664"/>
    <w:rsid w:val="00B66E6B"/>
    <w:rsid w:val="00B75A65"/>
    <w:rsid w:val="00B75D24"/>
    <w:rsid w:val="00B852A9"/>
    <w:rsid w:val="00B85DAB"/>
    <w:rsid w:val="00B914DA"/>
    <w:rsid w:val="00B96CC7"/>
    <w:rsid w:val="00BB4E9C"/>
    <w:rsid w:val="00BB52DA"/>
    <w:rsid w:val="00BC07EB"/>
    <w:rsid w:val="00BC3B3D"/>
    <w:rsid w:val="00BC49CA"/>
    <w:rsid w:val="00BC7461"/>
    <w:rsid w:val="00BD2FDA"/>
    <w:rsid w:val="00BD6501"/>
    <w:rsid w:val="00BE048E"/>
    <w:rsid w:val="00BE6DE6"/>
    <w:rsid w:val="00BF3566"/>
    <w:rsid w:val="00BF54E9"/>
    <w:rsid w:val="00BF6676"/>
    <w:rsid w:val="00C0344D"/>
    <w:rsid w:val="00C0407A"/>
    <w:rsid w:val="00C0585E"/>
    <w:rsid w:val="00C12ED4"/>
    <w:rsid w:val="00C15377"/>
    <w:rsid w:val="00C22BA4"/>
    <w:rsid w:val="00C36D8C"/>
    <w:rsid w:val="00C36EDB"/>
    <w:rsid w:val="00C41E21"/>
    <w:rsid w:val="00C45472"/>
    <w:rsid w:val="00C567F5"/>
    <w:rsid w:val="00C627CA"/>
    <w:rsid w:val="00C63250"/>
    <w:rsid w:val="00C71A36"/>
    <w:rsid w:val="00C72F89"/>
    <w:rsid w:val="00C80010"/>
    <w:rsid w:val="00C81B7F"/>
    <w:rsid w:val="00C93768"/>
    <w:rsid w:val="00C953EC"/>
    <w:rsid w:val="00C95F21"/>
    <w:rsid w:val="00CA7C21"/>
    <w:rsid w:val="00CB074C"/>
    <w:rsid w:val="00CB4B25"/>
    <w:rsid w:val="00CD013D"/>
    <w:rsid w:val="00CE279E"/>
    <w:rsid w:val="00CE44C0"/>
    <w:rsid w:val="00CF0997"/>
    <w:rsid w:val="00CF0DE8"/>
    <w:rsid w:val="00CF24C9"/>
    <w:rsid w:val="00CF5F61"/>
    <w:rsid w:val="00CF6145"/>
    <w:rsid w:val="00D030C0"/>
    <w:rsid w:val="00D06AD2"/>
    <w:rsid w:val="00D10943"/>
    <w:rsid w:val="00D14D49"/>
    <w:rsid w:val="00D2525D"/>
    <w:rsid w:val="00D30AE3"/>
    <w:rsid w:val="00D52E8F"/>
    <w:rsid w:val="00D54B09"/>
    <w:rsid w:val="00D54DEB"/>
    <w:rsid w:val="00D630A1"/>
    <w:rsid w:val="00D64872"/>
    <w:rsid w:val="00D773A8"/>
    <w:rsid w:val="00D81280"/>
    <w:rsid w:val="00D83087"/>
    <w:rsid w:val="00D91161"/>
    <w:rsid w:val="00D93EC6"/>
    <w:rsid w:val="00DA1FB9"/>
    <w:rsid w:val="00DA374B"/>
    <w:rsid w:val="00DA4299"/>
    <w:rsid w:val="00DC75F0"/>
    <w:rsid w:val="00DC7ADE"/>
    <w:rsid w:val="00DE4E96"/>
    <w:rsid w:val="00DE66E9"/>
    <w:rsid w:val="00DE6DDD"/>
    <w:rsid w:val="00DE7354"/>
    <w:rsid w:val="00DF0EA6"/>
    <w:rsid w:val="00DF48DB"/>
    <w:rsid w:val="00DF658F"/>
    <w:rsid w:val="00E028A9"/>
    <w:rsid w:val="00E074AF"/>
    <w:rsid w:val="00E107B4"/>
    <w:rsid w:val="00E1361A"/>
    <w:rsid w:val="00E13A5E"/>
    <w:rsid w:val="00E1442D"/>
    <w:rsid w:val="00E16C7F"/>
    <w:rsid w:val="00E203C6"/>
    <w:rsid w:val="00E249D5"/>
    <w:rsid w:val="00E512EC"/>
    <w:rsid w:val="00E563C1"/>
    <w:rsid w:val="00E607CB"/>
    <w:rsid w:val="00E63B87"/>
    <w:rsid w:val="00E679B6"/>
    <w:rsid w:val="00E704CE"/>
    <w:rsid w:val="00E711FD"/>
    <w:rsid w:val="00E728F4"/>
    <w:rsid w:val="00E74691"/>
    <w:rsid w:val="00E757A6"/>
    <w:rsid w:val="00E82E9F"/>
    <w:rsid w:val="00E86C3E"/>
    <w:rsid w:val="00E9065A"/>
    <w:rsid w:val="00E95672"/>
    <w:rsid w:val="00E9649A"/>
    <w:rsid w:val="00EA1EB0"/>
    <w:rsid w:val="00EA49DA"/>
    <w:rsid w:val="00EA6549"/>
    <w:rsid w:val="00EA6E0B"/>
    <w:rsid w:val="00EB68A4"/>
    <w:rsid w:val="00ED1EB1"/>
    <w:rsid w:val="00ED2DDA"/>
    <w:rsid w:val="00ED3BEA"/>
    <w:rsid w:val="00ED5BB6"/>
    <w:rsid w:val="00ED6082"/>
    <w:rsid w:val="00EE38F7"/>
    <w:rsid w:val="00EE3C62"/>
    <w:rsid w:val="00EE41BF"/>
    <w:rsid w:val="00EE5797"/>
    <w:rsid w:val="00EF54A1"/>
    <w:rsid w:val="00F0286A"/>
    <w:rsid w:val="00F05FD9"/>
    <w:rsid w:val="00F164F1"/>
    <w:rsid w:val="00F16F0F"/>
    <w:rsid w:val="00F23DEC"/>
    <w:rsid w:val="00F25D38"/>
    <w:rsid w:val="00F37744"/>
    <w:rsid w:val="00F43F6F"/>
    <w:rsid w:val="00F4584E"/>
    <w:rsid w:val="00F5457E"/>
    <w:rsid w:val="00F5521E"/>
    <w:rsid w:val="00F640AF"/>
    <w:rsid w:val="00F66EE3"/>
    <w:rsid w:val="00F75C3F"/>
    <w:rsid w:val="00F80BAF"/>
    <w:rsid w:val="00F827BF"/>
    <w:rsid w:val="00F93012"/>
    <w:rsid w:val="00FB50F1"/>
    <w:rsid w:val="00FB5858"/>
    <w:rsid w:val="00FB5887"/>
    <w:rsid w:val="00FE12BC"/>
    <w:rsid w:val="00FE52E9"/>
    <w:rsid w:val="00FE76D7"/>
    <w:rsid w:val="09B0569E"/>
    <w:rsid w:val="0CB10025"/>
    <w:rsid w:val="1A9F2F3E"/>
    <w:rsid w:val="1BAB2FCB"/>
    <w:rsid w:val="1C71663D"/>
    <w:rsid w:val="21870D5E"/>
    <w:rsid w:val="290B7498"/>
    <w:rsid w:val="390F58FE"/>
    <w:rsid w:val="40BE44CD"/>
    <w:rsid w:val="446A7579"/>
    <w:rsid w:val="47186A27"/>
    <w:rsid w:val="4CB40F38"/>
    <w:rsid w:val="5ECB4F1A"/>
    <w:rsid w:val="71FB4611"/>
    <w:rsid w:val="7DD5704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9">
    <w:name w:val="Default Paragraph Font"/>
    <w:semiHidden/>
    <w:unhideWhenUsed/>
    <w:qFormat/>
    <w:uiPriority w:val="1"/>
  </w:style>
  <w:style w:type="table" w:default="1" w:styleId="7">
    <w:name w:val="Normal Table"/>
    <w:semiHidden/>
    <w:unhideWhenUsed/>
    <w:uiPriority w:val="99"/>
    <w:pPr>
      <w:keepNext w:val="0"/>
      <w:keepLines w:val="0"/>
      <w:widowControl/>
      <w:suppressLineNumbers w:val="0"/>
      <w:spacing w:before="0" w:beforeAutospacing="0" w:after="0" w:afterAutospacing="0"/>
      <w:ind w:left="0" w:right="0"/>
    </w:pPr>
    <w:rPr>
      <w:rFonts w:hint="eastAsia" w:ascii="等线" w:hAnsi="等线" w:eastAsia="等线" w:cs="等线"/>
      <w:kern w:val="2"/>
      <w:sz w:val="21"/>
      <w:szCs w:val="22"/>
    </w:rPr>
    <w:tblPr>
      <w:tblCellMar>
        <w:top w:w="0" w:type="dxa"/>
        <w:left w:w="108" w:type="dxa"/>
        <w:bottom w:w="0" w:type="dxa"/>
        <w:right w:w="108" w:type="dxa"/>
      </w:tblCellMar>
    </w:tblPr>
  </w:style>
  <w:style w:type="paragraph" w:styleId="3">
    <w:name w:val="Date"/>
    <w:basedOn w:val="1"/>
    <w:next w:val="1"/>
    <w:link w:val="13"/>
    <w:qFormat/>
    <w:uiPriority w:val="0"/>
    <w:pPr>
      <w:ind w:left="100" w:leftChars="2500"/>
    </w:pPr>
  </w:style>
  <w:style w:type="paragraph" w:styleId="4">
    <w:name w:val="Balloon Text"/>
    <w:basedOn w:val="1"/>
    <w:link w:val="12"/>
    <w:qFormat/>
    <w:uiPriority w:val="0"/>
    <w:rPr>
      <w:sz w:val="18"/>
      <w:szCs w:val="18"/>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10">
    <w:name w:val="页眉 Char"/>
    <w:link w:val="6"/>
    <w:qFormat/>
    <w:uiPriority w:val="0"/>
    <w:rPr>
      <w:kern w:val="2"/>
      <w:sz w:val="18"/>
      <w:szCs w:val="18"/>
    </w:rPr>
  </w:style>
  <w:style w:type="character" w:customStyle="1" w:styleId="11">
    <w:name w:val="页脚 Char"/>
    <w:link w:val="5"/>
    <w:qFormat/>
    <w:uiPriority w:val="0"/>
    <w:rPr>
      <w:kern w:val="2"/>
      <w:sz w:val="18"/>
      <w:szCs w:val="18"/>
    </w:rPr>
  </w:style>
  <w:style w:type="character" w:customStyle="1" w:styleId="12">
    <w:name w:val="批注框文本 Char"/>
    <w:basedOn w:val="9"/>
    <w:link w:val="4"/>
    <w:qFormat/>
    <w:uiPriority w:val="0"/>
    <w:rPr>
      <w:kern w:val="2"/>
      <w:sz w:val="18"/>
      <w:szCs w:val="18"/>
    </w:rPr>
  </w:style>
  <w:style w:type="character" w:customStyle="1" w:styleId="13">
    <w:name w:val="日期 Char"/>
    <w:basedOn w:val="9"/>
    <w:link w:val="3"/>
    <w:qFormat/>
    <w:uiPriority w:val="0"/>
    <w:rPr>
      <w:kern w:val="2"/>
      <w:sz w:val="21"/>
      <w:szCs w:val="24"/>
    </w:rPr>
  </w:style>
  <w:style w:type="table" w:customStyle="1" w:styleId="14">
    <w:name w:val="TableGrid"/>
    <w:basedOn w:val="7"/>
    <w:qFormat/>
    <w:uiPriority w:val="0"/>
    <w:rPr>
      <w:rFonts w:asciiTheme="minorHAnsi" w:hAnsiTheme="minorHAnsi" w:eastAsiaTheme="minorEastAsia" w:cstheme="minorBidi"/>
      <w:kern w:val="2"/>
      <w:sz w:val="21"/>
      <w:szCs w:val="22"/>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中国矿业大学分析实验室</Company>
  <Pages>7</Pages>
  <Words>611</Words>
  <Characters>3484</Characters>
  <Lines>29</Lines>
  <Paragraphs>8</Paragraphs>
  <TotalTime>10</TotalTime>
  <ScaleCrop>false</ScaleCrop>
  <LinksUpToDate>false</LinksUpToDate>
  <CharactersWithSpaces>4087</CharactersWithSpaces>
  <Application>WPS Office_11.1.0.9998_F1E327BC-269C-435d-A152-05C5408002CA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2019-09-10T10:08:00Z</dcterms:created>
  <dc:creator>曹景沛</dc:creator>
  <cp:lastModifiedBy>Administrator</cp:lastModifiedBy>
  <cp:lastPrinted>2016-08-28T01:51:00Z</cp:lastPrinted>
  <dcterms:modified xsi:type="dcterms:W3CDTF">2020-09-28T02:12:14Z</dcterms:modified>
  <dc:title>中国矿业大学化工学院研究生素质发展综合测评实施细则（试行）</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2052-11.1.0.9998</vt:lpwstr>
  </property>
</Properties>
</file>